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0A7" w:rsidRDefault="00CB48BD">
      <w:pPr>
        <w:tabs>
          <w:tab w:val="center" w:pos="4536"/>
          <w:tab w:val="right" w:pos="9639"/>
        </w:tabs>
        <w:spacing w:beforeLines="0" w:after="0" w:line="240" w:lineRule="auto"/>
        <w:ind w:right="2"/>
        <w:rPr>
          <w:rFonts w:ascii="Arial" w:hAnsi="Arial" w:cs="Arial"/>
          <w:b/>
          <w:bCs/>
          <w:sz w:val="22"/>
          <w:szCs w:val="22"/>
          <w:lang w:val="en-US" w:eastAsia="zh-CN"/>
        </w:rPr>
      </w:pPr>
      <w:bookmarkStart w:id="0" w:name="_Toc193024528"/>
      <w:r>
        <w:rPr>
          <w:rFonts w:ascii="Arial" w:hAnsi="Arial" w:cs="Arial"/>
          <w:b/>
          <w:bCs/>
          <w:sz w:val="22"/>
          <w:szCs w:val="22"/>
        </w:rPr>
        <w:t xml:space="preserve">3GPP TSG RAN WG1 </w:t>
      </w:r>
      <w:r>
        <w:rPr>
          <w:rFonts w:ascii="Arial" w:hAnsi="Arial" w:cs="Arial" w:hint="eastAsia"/>
          <w:b/>
          <w:bCs/>
          <w:sz w:val="22"/>
          <w:szCs w:val="22"/>
          <w:lang w:val="en-US" w:eastAsia="zh-CN"/>
        </w:rPr>
        <w:t>#96</w:t>
      </w:r>
      <w:r>
        <w:rPr>
          <w:rFonts w:ascii="Arial" w:hAnsi="Arial" w:cs="Arial"/>
          <w:b/>
          <w:bCs/>
          <w:sz w:val="22"/>
          <w:szCs w:val="22"/>
        </w:rPr>
        <w:tab/>
      </w:r>
      <w:r>
        <w:rPr>
          <w:rFonts w:ascii="Arial" w:hAnsi="Arial" w:cs="Arial"/>
          <w:b/>
          <w:bCs/>
          <w:sz w:val="22"/>
          <w:szCs w:val="22"/>
        </w:rPr>
        <w:tab/>
        <w:t>R1-1902137</w:t>
      </w:r>
    </w:p>
    <w:p w:rsidR="00F560A7" w:rsidRDefault="00CB48BD">
      <w:pPr>
        <w:pStyle w:val="Header"/>
        <w:snapToGrid w:val="0"/>
        <w:spacing w:before="156" w:afterLines="50" w:after="156"/>
        <w:rPr>
          <w:rFonts w:cs="Arial"/>
          <w:bCs/>
          <w:sz w:val="22"/>
          <w:szCs w:val="22"/>
          <w:lang w:eastAsia="ja-JP"/>
        </w:rPr>
      </w:pPr>
      <w:r>
        <w:rPr>
          <w:rFonts w:cs="Arial"/>
          <w:bCs/>
          <w:sz w:val="22"/>
          <w:szCs w:val="22"/>
          <w:lang w:eastAsia="ja-JP"/>
        </w:rPr>
        <w:t>Athens, Greece, 25th February – 1st March, 2019</w:t>
      </w:r>
    </w:p>
    <w:p w:rsidR="00F560A7" w:rsidRDefault="00CB48BD">
      <w:pPr>
        <w:tabs>
          <w:tab w:val="left" w:pos="1985"/>
        </w:tabs>
        <w:spacing w:beforeLines="100" w:before="312" w:after="0" w:line="240" w:lineRule="auto"/>
        <w:ind w:left="1987" w:hanging="1987"/>
        <w:rPr>
          <w:rFonts w:ascii="Arial" w:hAnsi="Arial"/>
          <w:b/>
          <w:sz w:val="22"/>
          <w:szCs w:val="22"/>
          <w:lang w:val="en-US" w:eastAsia="zh-CN"/>
        </w:rPr>
      </w:pPr>
      <w:r>
        <w:rPr>
          <w:rFonts w:ascii="Arial" w:hAnsi="Arial"/>
          <w:b/>
          <w:sz w:val="22"/>
          <w:szCs w:val="22"/>
          <w:lang w:val="en-US" w:eastAsia="zh-CN"/>
        </w:rPr>
        <w:t xml:space="preserve">Title: </w:t>
      </w:r>
      <w:r>
        <w:rPr>
          <w:rFonts w:ascii="Arial" w:hAnsi="Arial"/>
          <w:b/>
          <w:sz w:val="22"/>
          <w:szCs w:val="22"/>
          <w:lang w:val="en-US" w:eastAsia="zh-CN"/>
        </w:rPr>
        <w:tab/>
      </w:r>
      <w:r>
        <w:rPr>
          <w:rFonts w:ascii="Arial" w:hAnsi="Arial" w:hint="eastAsia"/>
          <w:b/>
          <w:sz w:val="22"/>
          <w:szCs w:val="22"/>
          <w:lang w:val="en-US" w:eastAsia="zh-CN"/>
        </w:rPr>
        <w:t xml:space="preserve">Discussion on NR </w:t>
      </w:r>
      <w:r>
        <w:rPr>
          <w:rFonts w:ascii="Arial" w:hAnsi="Arial"/>
          <w:b/>
          <w:sz w:val="22"/>
          <w:szCs w:val="22"/>
          <w:lang w:val="en-US" w:eastAsia="zh-CN"/>
        </w:rPr>
        <w:t>s</w:t>
      </w:r>
      <w:r>
        <w:rPr>
          <w:rFonts w:ascii="Arial" w:hAnsi="Arial" w:hint="eastAsia"/>
          <w:b/>
          <w:sz w:val="22"/>
          <w:szCs w:val="22"/>
          <w:lang w:val="en-US" w:eastAsia="zh-CN"/>
        </w:rPr>
        <w:t xml:space="preserve">idelink </w:t>
      </w:r>
      <w:r>
        <w:rPr>
          <w:rFonts w:ascii="Arial" w:hAnsi="Arial"/>
          <w:b/>
          <w:sz w:val="22"/>
          <w:szCs w:val="22"/>
          <w:lang w:val="en-US" w:eastAsia="zh-CN"/>
        </w:rPr>
        <w:t>p</w:t>
      </w:r>
      <w:r>
        <w:rPr>
          <w:rFonts w:ascii="Arial" w:hAnsi="Arial" w:hint="eastAsia"/>
          <w:b/>
          <w:sz w:val="22"/>
          <w:szCs w:val="22"/>
          <w:lang w:val="en-US" w:eastAsia="zh-CN"/>
        </w:rPr>
        <w:t>hysical layer structure</w:t>
      </w:r>
    </w:p>
    <w:p w:rsidR="00F560A7" w:rsidRDefault="00CB48BD">
      <w:pPr>
        <w:tabs>
          <w:tab w:val="left" w:pos="1985"/>
        </w:tabs>
        <w:spacing w:before="156" w:after="0" w:line="240" w:lineRule="auto"/>
        <w:ind w:left="1980" w:hanging="1980"/>
        <w:rPr>
          <w:rFonts w:ascii="Arial" w:hAnsi="Arial"/>
          <w:b/>
          <w:sz w:val="22"/>
          <w:szCs w:val="22"/>
          <w:lang w:val="en-US" w:eastAsia="zh-CN"/>
        </w:rPr>
      </w:pPr>
      <w:r>
        <w:rPr>
          <w:rFonts w:ascii="Arial" w:hAnsi="Arial"/>
          <w:b/>
          <w:sz w:val="22"/>
          <w:szCs w:val="22"/>
          <w:lang w:val="en-US" w:eastAsia="zh-CN"/>
        </w:rPr>
        <w:t xml:space="preserve">Source: </w:t>
      </w:r>
      <w:r>
        <w:rPr>
          <w:rFonts w:ascii="Arial" w:hAnsi="Arial"/>
          <w:b/>
          <w:sz w:val="22"/>
          <w:szCs w:val="22"/>
          <w:lang w:val="en-US" w:eastAsia="zh-CN"/>
        </w:rPr>
        <w:tab/>
        <w:t>ZTE, Sanechips</w:t>
      </w:r>
    </w:p>
    <w:p w:rsidR="00F560A7" w:rsidRDefault="00CB48BD">
      <w:pPr>
        <w:tabs>
          <w:tab w:val="left" w:pos="1985"/>
        </w:tabs>
        <w:spacing w:before="156" w:after="0" w:line="240" w:lineRule="auto"/>
        <w:rPr>
          <w:rStyle w:val="a4"/>
          <w:b/>
          <w:sz w:val="22"/>
          <w:szCs w:val="22"/>
          <w:lang w:val="pt-BR"/>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lang w:val="en-US" w:eastAsia="zh-CN"/>
        </w:rPr>
        <w:t>7.2.4.1.</w:t>
      </w:r>
      <w:r>
        <w:rPr>
          <w:rFonts w:ascii="Arial" w:hAnsi="Arial"/>
          <w:b/>
          <w:sz w:val="22"/>
          <w:szCs w:val="22"/>
          <w:lang w:val="en-US" w:eastAsia="zh-CN"/>
        </w:rPr>
        <w:t>1</w:t>
      </w:r>
    </w:p>
    <w:p w:rsidR="00F560A7" w:rsidRDefault="00CB48BD">
      <w:pPr>
        <w:tabs>
          <w:tab w:val="left" w:pos="1985"/>
        </w:tabs>
        <w:spacing w:before="156" w:after="0" w:line="240" w:lineRule="auto"/>
        <w:ind w:left="1980" w:hanging="1980"/>
        <w:rPr>
          <w:rStyle w:val="a4"/>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lang w:val="en-US" w:eastAsia="zh-CN"/>
        </w:rPr>
        <w:t>Discussion</w:t>
      </w:r>
      <w:r>
        <w:rPr>
          <w:rFonts w:ascii="Arial" w:hAnsi="Arial"/>
          <w:b/>
          <w:sz w:val="22"/>
          <w:szCs w:val="22"/>
          <w:lang w:val="en-US" w:eastAsia="zh-CN"/>
        </w:rPr>
        <w:t xml:space="preserve"> and decision</w:t>
      </w:r>
    </w:p>
    <w:p w:rsidR="00F560A7" w:rsidRDefault="00CB48BD">
      <w:pPr>
        <w:pStyle w:val="Heading1"/>
        <w:spacing w:before="156"/>
        <w:ind w:left="0"/>
        <w:jc w:val="both"/>
        <w:rPr>
          <w:rFonts w:eastAsia="SimSun"/>
          <w:lang w:eastAsia="zh-CN"/>
        </w:rPr>
      </w:pPr>
      <w:r>
        <w:rPr>
          <w:rFonts w:eastAsia="SimSun" w:hint="eastAsia"/>
          <w:lang w:eastAsia="zh-CN"/>
        </w:rPr>
        <w:t>Introduction</w:t>
      </w:r>
    </w:p>
    <w:p w:rsidR="00F560A7" w:rsidRDefault="00CB48BD">
      <w:pPr>
        <w:spacing w:before="156"/>
        <w:jc w:val="both"/>
        <w:rPr>
          <w:lang w:val="en-US" w:eastAsia="zh-CN"/>
        </w:rPr>
      </w:pPr>
      <w:r>
        <w:rPr>
          <w:lang w:val="en-US" w:eastAsia="zh-CN"/>
        </w:rPr>
        <w:t xml:space="preserve">According to RAN1 </w:t>
      </w:r>
      <w:r>
        <w:rPr>
          <w:rFonts w:hint="eastAsia"/>
          <w:lang w:val="en-US" w:eastAsia="zh-CN"/>
        </w:rPr>
        <w:t>#AH 1901</w:t>
      </w:r>
      <w:r>
        <w:rPr>
          <w:lang w:val="en-US" w:eastAsia="zh-CN"/>
        </w:rPr>
        <w:t xml:space="preserve"> meeting </w:t>
      </w:r>
      <w:r>
        <w:fldChar w:fldCharType="begin"/>
      </w:r>
      <w:r>
        <w:instrText xml:space="preserve"> REF _Ref30225 \n \h  \* MERGEFORMAT </w:instrText>
      </w:r>
      <w:r>
        <w:fldChar w:fldCharType="separate"/>
      </w:r>
      <w:r>
        <w:rPr>
          <w:lang w:val="en-US" w:eastAsia="zh-CN"/>
        </w:rPr>
        <w:t>[1]</w:t>
      </w:r>
      <w:r>
        <w:rPr>
          <w:lang w:val="en-US" w:eastAsia="zh-CN"/>
        </w:rPr>
        <w:fldChar w:fldCharType="end"/>
      </w:r>
      <w:r>
        <w:rPr>
          <w:lang w:val="en-US" w:eastAsia="zh-CN"/>
        </w:rPr>
        <w:t>, some agreements for NR sidelink structure are achieved as following, with detail issues left for further discussions.</w:t>
      </w:r>
    </w:p>
    <w:p w:rsidR="00F560A7" w:rsidRDefault="00CB48BD">
      <w:pPr>
        <w:spacing w:beforeLines="0" w:after="60" w:line="240" w:lineRule="auto"/>
        <w:jc w:val="both"/>
        <w:rPr>
          <w:i/>
          <w:iCs/>
          <w:lang w:eastAsia="ko-KR"/>
        </w:rPr>
      </w:pPr>
      <w:r>
        <w:rPr>
          <w:i/>
          <w:iCs/>
          <w:lang w:eastAsia="ko-KR"/>
        </w:rPr>
        <w:t>Agreements:</w:t>
      </w:r>
    </w:p>
    <w:p w:rsidR="00F560A7" w:rsidRPr="00DA37C5" w:rsidRDefault="00CB48BD">
      <w:pPr>
        <w:numPr>
          <w:ilvl w:val="0"/>
          <w:numId w:val="14"/>
        </w:numPr>
        <w:spacing w:beforeLines="0" w:after="60" w:line="240" w:lineRule="auto"/>
        <w:jc w:val="both"/>
        <w:rPr>
          <w:i/>
          <w:iCs/>
          <w:lang w:eastAsia="ko-KR"/>
        </w:rPr>
      </w:pPr>
      <w:r w:rsidRPr="00DA37C5">
        <w:rPr>
          <w:i/>
          <w:iCs/>
          <w:lang w:eastAsia="ko-KR"/>
        </w:rPr>
        <w:t>Confirm the working assumption</w:t>
      </w:r>
    </w:p>
    <w:p w:rsidR="00F560A7" w:rsidRPr="00DA37C5" w:rsidRDefault="00CB48BD">
      <w:pPr>
        <w:numPr>
          <w:ilvl w:val="1"/>
          <w:numId w:val="14"/>
        </w:numPr>
        <w:spacing w:beforeLines="0" w:after="60" w:line="240" w:lineRule="auto"/>
        <w:jc w:val="both"/>
        <w:rPr>
          <w:i/>
          <w:iCs/>
          <w:lang w:eastAsia="ko-KR"/>
        </w:rPr>
      </w:pPr>
      <w:r w:rsidRPr="00DA37C5">
        <w:rPr>
          <w:i/>
          <w:iCs/>
          <w:lang w:eastAsia="ko-KR"/>
        </w:rPr>
        <w:t>Working assumption: only one SL BWP is configured in a carrier for a NR V2X UE</w:t>
      </w:r>
    </w:p>
    <w:p w:rsidR="00F560A7" w:rsidRDefault="00CB48BD">
      <w:pPr>
        <w:spacing w:beforeLines="0" w:line="240" w:lineRule="auto"/>
        <w:jc w:val="both"/>
        <w:rPr>
          <w:i/>
          <w:iCs/>
          <w:lang w:eastAsia="ko-KR"/>
        </w:rPr>
      </w:pPr>
      <w:r>
        <w:rPr>
          <w:i/>
          <w:iCs/>
          <w:lang w:eastAsia="ko-KR"/>
        </w:rPr>
        <w:t>Agreements:</w:t>
      </w:r>
    </w:p>
    <w:p w:rsidR="00F560A7" w:rsidRPr="00DA37C5" w:rsidRDefault="00CB48BD">
      <w:pPr>
        <w:numPr>
          <w:ilvl w:val="0"/>
          <w:numId w:val="14"/>
        </w:numPr>
        <w:spacing w:beforeLines="0" w:after="60" w:line="240" w:lineRule="auto"/>
        <w:jc w:val="both"/>
        <w:rPr>
          <w:i/>
          <w:iCs/>
          <w:lang w:eastAsia="ko-KR"/>
        </w:rPr>
      </w:pPr>
      <w:r w:rsidRPr="00DA37C5">
        <w:rPr>
          <w:i/>
          <w:iCs/>
          <w:lang w:eastAsia="ko-KR"/>
        </w:rPr>
        <w:t>Configuration for SL BWP is separated from Uu BWP configuration signalling.</w:t>
      </w:r>
    </w:p>
    <w:p w:rsidR="00F560A7" w:rsidRPr="00DA37C5" w:rsidRDefault="00CB48BD">
      <w:pPr>
        <w:numPr>
          <w:ilvl w:val="1"/>
          <w:numId w:val="14"/>
        </w:numPr>
        <w:spacing w:beforeLines="0" w:after="60" w:line="240" w:lineRule="auto"/>
        <w:jc w:val="both"/>
        <w:rPr>
          <w:i/>
          <w:iCs/>
          <w:lang w:eastAsia="ko-KR"/>
        </w:rPr>
      </w:pPr>
      <w:r w:rsidRPr="00DA37C5">
        <w:rPr>
          <w:i/>
          <w:iCs/>
          <w:lang w:eastAsia="ko-KR"/>
        </w:rPr>
        <w:t>UE is not expected to use different numerology in the configured SL BWP and active UL BWP in the same carrier at a given time.</w:t>
      </w:r>
    </w:p>
    <w:p w:rsidR="00F560A7" w:rsidRPr="00DA37C5" w:rsidRDefault="00CB48BD">
      <w:pPr>
        <w:numPr>
          <w:ilvl w:val="2"/>
          <w:numId w:val="14"/>
        </w:numPr>
        <w:spacing w:beforeLines="0" w:after="60" w:line="240" w:lineRule="auto"/>
        <w:jc w:val="both"/>
        <w:rPr>
          <w:i/>
          <w:iCs/>
          <w:lang w:eastAsia="ko-KR"/>
        </w:rPr>
      </w:pPr>
      <w:r w:rsidRPr="00DA37C5">
        <w:rPr>
          <w:i/>
          <w:iCs/>
          <w:lang w:eastAsia="ko-KR"/>
        </w:rPr>
        <w:t>FFS the time scale</w:t>
      </w:r>
    </w:p>
    <w:p w:rsidR="00F560A7" w:rsidRPr="00DA37C5" w:rsidRDefault="00CB48BD">
      <w:pPr>
        <w:numPr>
          <w:ilvl w:val="2"/>
          <w:numId w:val="14"/>
        </w:numPr>
        <w:spacing w:beforeLines="0" w:after="60" w:line="240" w:lineRule="auto"/>
        <w:jc w:val="both"/>
        <w:rPr>
          <w:i/>
          <w:iCs/>
          <w:lang w:eastAsia="ko-KR"/>
        </w:rPr>
      </w:pPr>
      <w:r w:rsidRPr="00DA37C5">
        <w:rPr>
          <w:i/>
          <w:iCs/>
          <w:lang w:eastAsia="ko-KR"/>
        </w:rPr>
        <w:t>FFS relation to DL BWP including initial Uu BWP</w:t>
      </w:r>
    </w:p>
    <w:p w:rsidR="00F560A7" w:rsidRPr="00DA37C5" w:rsidRDefault="00CB48BD">
      <w:pPr>
        <w:numPr>
          <w:ilvl w:val="2"/>
          <w:numId w:val="14"/>
        </w:numPr>
        <w:spacing w:beforeLines="0" w:after="60" w:line="240" w:lineRule="auto"/>
        <w:jc w:val="both"/>
        <w:rPr>
          <w:i/>
          <w:iCs/>
          <w:lang w:eastAsia="ko-KR"/>
        </w:rPr>
      </w:pPr>
      <w:r w:rsidRPr="00DA37C5">
        <w:rPr>
          <w:i/>
          <w:iCs/>
          <w:lang w:eastAsia="ko-KR"/>
        </w:rPr>
        <w:t>FFS relation in terms of frequency location and bandwidth</w:t>
      </w:r>
    </w:p>
    <w:p w:rsidR="00F560A7" w:rsidRDefault="00CB48BD">
      <w:pPr>
        <w:spacing w:beforeLines="0" w:after="60" w:line="240" w:lineRule="auto"/>
        <w:jc w:val="both"/>
        <w:rPr>
          <w:i/>
          <w:iCs/>
          <w:lang w:eastAsia="ko-KR"/>
        </w:rPr>
      </w:pPr>
      <w:r>
        <w:rPr>
          <w:i/>
          <w:iCs/>
          <w:lang w:eastAsia="ko-KR"/>
        </w:rPr>
        <w:t>Agreements:</w:t>
      </w:r>
    </w:p>
    <w:p w:rsidR="00F560A7" w:rsidRDefault="00CB48BD">
      <w:pPr>
        <w:numPr>
          <w:ilvl w:val="0"/>
          <w:numId w:val="14"/>
        </w:numPr>
        <w:spacing w:beforeLines="0" w:after="60" w:line="240" w:lineRule="auto"/>
        <w:jc w:val="both"/>
        <w:rPr>
          <w:i/>
          <w:iCs/>
          <w:lang w:eastAsia="ko-KR"/>
        </w:rPr>
      </w:pPr>
      <w:r>
        <w:rPr>
          <w:i/>
          <w:iCs/>
          <w:lang w:eastAsia="ko-KR"/>
        </w:rPr>
        <w:t>For time domain</w:t>
      </w:r>
      <w:r>
        <w:rPr>
          <w:rFonts w:hint="eastAsia"/>
          <w:i/>
          <w:iCs/>
          <w:lang w:eastAsia="ko-KR"/>
        </w:rPr>
        <w:t xml:space="preserve"> resources of a resource pool</w:t>
      </w:r>
      <w:r>
        <w:rPr>
          <w:i/>
          <w:iCs/>
          <w:lang w:eastAsia="ko-KR"/>
        </w:rPr>
        <w:t xml:space="preserve"> for</w:t>
      </w:r>
      <w:r>
        <w:rPr>
          <w:rFonts w:hint="eastAsia"/>
          <w:i/>
          <w:iCs/>
          <w:lang w:eastAsia="ko-KR"/>
        </w:rPr>
        <w:t xml:space="preserve"> PSSCH</w:t>
      </w:r>
      <w:r>
        <w:rPr>
          <w:i/>
          <w:iCs/>
          <w:lang w:eastAsia="ko-KR"/>
        </w:rPr>
        <w:t xml:space="preserve">, </w:t>
      </w:r>
    </w:p>
    <w:p w:rsidR="00F560A7" w:rsidRDefault="00CB48BD">
      <w:pPr>
        <w:numPr>
          <w:ilvl w:val="1"/>
          <w:numId w:val="14"/>
        </w:numPr>
        <w:spacing w:beforeLines="0" w:after="60" w:line="240" w:lineRule="auto"/>
        <w:jc w:val="both"/>
        <w:rPr>
          <w:i/>
          <w:iCs/>
          <w:lang w:eastAsia="ko-KR"/>
        </w:rPr>
      </w:pPr>
      <w:r>
        <w:rPr>
          <w:i/>
          <w:iCs/>
          <w:lang w:eastAsia="ko-KR"/>
        </w:rPr>
        <w:t xml:space="preserve">Support </w:t>
      </w:r>
      <w:r>
        <w:rPr>
          <w:rFonts w:hint="eastAsia"/>
          <w:i/>
          <w:iCs/>
          <w:lang w:eastAsia="ko-KR"/>
        </w:rPr>
        <w:t xml:space="preserve">the case where </w:t>
      </w:r>
      <w:r>
        <w:rPr>
          <w:i/>
          <w:iCs/>
          <w:lang w:eastAsia="ko-KR"/>
        </w:rPr>
        <w:t>the resource</w:t>
      </w:r>
      <w:r>
        <w:rPr>
          <w:rFonts w:hint="eastAsia"/>
          <w:i/>
          <w:iCs/>
          <w:lang w:eastAsia="ko-KR"/>
        </w:rPr>
        <w:t xml:space="preserve"> </w:t>
      </w:r>
      <w:r>
        <w:rPr>
          <w:i/>
          <w:iCs/>
          <w:lang w:eastAsia="ko-KR"/>
        </w:rPr>
        <w:t>pool</w:t>
      </w:r>
      <w:r>
        <w:rPr>
          <w:rFonts w:hint="eastAsia"/>
          <w:i/>
          <w:iCs/>
          <w:lang w:eastAsia="ko-KR"/>
        </w:rPr>
        <w:t xml:space="preserve"> consists of non-contiguous time resources</w:t>
      </w:r>
    </w:p>
    <w:p w:rsidR="00F560A7" w:rsidRDefault="00CB48BD">
      <w:pPr>
        <w:numPr>
          <w:ilvl w:val="2"/>
          <w:numId w:val="14"/>
        </w:numPr>
        <w:spacing w:beforeLines="0" w:after="60" w:line="240" w:lineRule="auto"/>
        <w:jc w:val="both"/>
        <w:rPr>
          <w:i/>
          <w:iCs/>
          <w:lang w:eastAsia="ko-KR"/>
        </w:rPr>
      </w:pPr>
      <w:r>
        <w:rPr>
          <w:i/>
          <w:iCs/>
          <w:lang w:eastAsia="ko-KR"/>
        </w:rPr>
        <w:t xml:space="preserve">FFS details including </w:t>
      </w:r>
      <w:r>
        <w:rPr>
          <w:rFonts w:hint="eastAsia"/>
          <w:i/>
          <w:iCs/>
          <w:lang w:eastAsia="ko-KR"/>
        </w:rPr>
        <w:t>granularity</w:t>
      </w:r>
    </w:p>
    <w:p w:rsidR="00F560A7" w:rsidRDefault="00CB48BD">
      <w:pPr>
        <w:numPr>
          <w:ilvl w:val="0"/>
          <w:numId w:val="14"/>
        </w:numPr>
        <w:spacing w:beforeLines="0" w:after="60" w:line="240" w:lineRule="auto"/>
        <w:jc w:val="both"/>
        <w:rPr>
          <w:i/>
          <w:iCs/>
          <w:lang w:eastAsia="ko-KR"/>
        </w:rPr>
      </w:pPr>
      <w:r>
        <w:rPr>
          <w:i/>
          <w:iCs/>
          <w:lang w:eastAsia="ko-KR"/>
        </w:rPr>
        <w:t>For frequency domain</w:t>
      </w:r>
      <w:r>
        <w:rPr>
          <w:rFonts w:hint="eastAsia"/>
          <w:i/>
          <w:iCs/>
          <w:lang w:eastAsia="ko-KR"/>
        </w:rPr>
        <w:t xml:space="preserve"> resources of a resource pool </w:t>
      </w:r>
      <w:r>
        <w:rPr>
          <w:i/>
          <w:iCs/>
          <w:lang w:eastAsia="ko-KR"/>
        </w:rPr>
        <w:t xml:space="preserve">for </w:t>
      </w:r>
      <w:r>
        <w:rPr>
          <w:rFonts w:hint="eastAsia"/>
          <w:i/>
          <w:iCs/>
          <w:lang w:eastAsia="ko-KR"/>
        </w:rPr>
        <w:t>PSSCH</w:t>
      </w:r>
      <w:r>
        <w:rPr>
          <w:i/>
          <w:iCs/>
          <w:lang w:eastAsia="ko-KR"/>
        </w:rPr>
        <w:t xml:space="preserve">, </w:t>
      </w:r>
    </w:p>
    <w:p w:rsidR="00F560A7" w:rsidRDefault="00CB48BD">
      <w:pPr>
        <w:numPr>
          <w:ilvl w:val="1"/>
          <w:numId w:val="14"/>
        </w:numPr>
        <w:spacing w:beforeLines="0" w:after="60" w:line="240" w:lineRule="auto"/>
        <w:jc w:val="both"/>
        <w:rPr>
          <w:i/>
          <w:iCs/>
          <w:lang w:eastAsia="ko-KR"/>
        </w:rPr>
      </w:pPr>
      <w:r>
        <w:rPr>
          <w:i/>
          <w:iCs/>
          <w:lang w:eastAsia="ko-KR"/>
        </w:rPr>
        <w:t>Down select following options:</w:t>
      </w:r>
    </w:p>
    <w:p w:rsidR="00F560A7" w:rsidRDefault="00CB48BD">
      <w:pPr>
        <w:numPr>
          <w:ilvl w:val="2"/>
          <w:numId w:val="14"/>
        </w:numPr>
        <w:spacing w:beforeLines="0" w:after="60" w:line="240" w:lineRule="auto"/>
        <w:jc w:val="both"/>
        <w:rPr>
          <w:i/>
          <w:iCs/>
          <w:lang w:eastAsia="ko-KR"/>
        </w:rPr>
      </w:pPr>
      <w:r>
        <w:rPr>
          <w:i/>
          <w:iCs/>
          <w:lang w:eastAsia="ko-KR"/>
        </w:rPr>
        <w:t xml:space="preserve">Option 1: The resource pool always consists of contiguous </w:t>
      </w:r>
      <w:r>
        <w:rPr>
          <w:rFonts w:hint="eastAsia"/>
          <w:i/>
          <w:iCs/>
          <w:lang w:eastAsia="ko-KR"/>
        </w:rPr>
        <w:t>P</w:t>
      </w:r>
      <w:r>
        <w:rPr>
          <w:i/>
          <w:iCs/>
          <w:lang w:eastAsia="ko-KR"/>
        </w:rPr>
        <w:t>RBs</w:t>
      </w:r>
    </w:p>
    <w:p w:rsidR="00F560A7" w:rsidRDefault="00CB48BD">
      <w:pPr>
        <w:numPr>
          <w:ilvl w:val="2"/>
          <w:numId w:val="14"/>
        </w:numPr>
        <w:spacing w:beforeLines="0" w:after="60" w:line="240" w:lineRule="auto"/>
        <w:jc w:val="both"/>
        <w:rPr>
          <w:i/>
          <w:iCs/>
          <w:lang w:eastAsia="ko-KR"/>
        </w:rPr>
      </w:pPr>
      <w:r>
        <w:rPr>
          <w:i/>
          <w:iCs/>
          <w:lang w:eastAsia="ko-KR"/>
        </w:rPr>
        <w:t xml:space="preserve">Option 2: The resource pool can consist of non-contiguous </w:t>
      </w:r>
      <w:r>
        <w:rPr>
          <w:rFonts w:hint="eastAsia"/>
          <w:i/>
          <w:iCs/>
          <w:lang w:eastAsia="ko-KR"/>
        </w:rPr>
        <w:t>P</w:t>
      </w:r>
      <w:r>
        <w:rPr>
          <w:i/>
          <w:iCs/>
          <w:lang w:eastAsia="ko-KR"/>
        </w:rPr>
        <w:t>RBs</w:t>
      </w:r>
    </w:p>
    <w:p w:rsidR="00F560A7" w:rsidRPr="00DA37C5" w:rsidRDefault="00CB48BD">
      <w:pPr>
        <w:spacing w:beforeLines="0" w:after="60" w:line="240" w:lineRule="auto"/>
        <w:jc w:val="both"/>
        <w:rPr>
          <w:i/>
          <w:iCs/>
          <w:lang w:val="en-US" w:eastAsia="ko-KR"/>
        </w:rPr>
      </w:pPr>
      <w:r w:rsidRPr="00DA37C5">
        <w:rPr>
          <w:i/>
          <w:iCs/>
          <w:lang w:val="en-US" w:eastAsia="ko-KR"/>
        </w:rPr>
        <w:t>Agreements:</w:t>
      </w:r>
    </w:p>
    <w:p w:rsidR="00F560A7" w:rsidRPr="00DA37C5" w:rsidRDefault="00CB48BD">
      <w:pPr>
        <w:numPr>
          <w:ilvl w:val="0"/>
          <w:numId w:val="14"/>
        </w:numPr>
        <w:spacing w:beforeLines="0" w:after="60" w:line="240" w:lineRule="auto"/>
        <w:jc w:val="both"/>
        <w:rPr>
          <w:i/>
          <w:iCs/>
          <w:lang w:val="en-US" w:eastAsia="ko-KR"/>
        </w:rPr>
      </w:pPr>
      <w:r w:rsidRPr="00DA37C5">
        <w:rPr>
          <w:i/>
          <w:iCs/>
          <w:lang w:val="en-US" w:eastAsia="ko-KR"/>
        </w:rPr>
        <w:t>Sub-channel based resource allocation is supported for PSSCH</w:t>
      </w:r>
    </w:p>
    <w:p w:rsidR="00F560A7" w:rsidRPr="00DA37C5" w:rsidRDefault="00CB48BD">
      <w:pPr>
        <w:numPr>
          <w:ilvl w:val="1"/>
          <w:numId w:val="14"/>
        </w:numPr>
        <w:spacing w:beforeLines="0" w:after="60" w:line="240" w:lineRule="auto"/>
        <w:jc w:val="both"/>
        <w:rPr>
          <w:i/>
          <w:iCs/>
          <w:lang w:val="en-US" w:eastAsia="ko-KR"/>
        </w:rPr>
      </w:pPr>
      <w:r w:rsidRPr="00DA37C5">
        <w:rPr>
          <w:i/>
          <w:iCs/>
          <w:lang w:val="en-US" w:eastAsia="ko-KR"/>
        </w:rPr>
        <w:t>FFS details for sub-channels</w:t>
      </w:r>
    </w:p>
    <w:p w:rsidR="00F560A7" w:rsidRPr="00DA37C5" w:rsidRDefault="00CB48BD">
      <w:pPr>
        <w:numPr>
          <w:ilvl w:val="1"/>
          <w:numId w:val="14"/>
        </w:numPr>
        <w:spacing w:beforeLines="0" w:after="60" w:line="240" w:lineRule="auto"/>
        <w:jc w:val="both"/>
        <w:rPr>
          <w:i/>
          <w:iCs/>
          <w:lang w:val="en-US" w:eastAsia="ko-KR"/>
        </w:rPr>
      </w:pPr>
      <w:r w:rsidRPr="00DA37C5">
        <w:rPr>
          <w:i/>
          <w:iCs/>
          <w:lang w:val="en-US" w:eastAsia="ko-KR"/>
        </w:rPr>
        <w:t>FFS other use cases for sub-channel (e.g., measurement, interaction with PSCCH, etc.)</w:t>
      </w:r>
    </w:p>
    <w:p w:rsidR="00F560A7" w:rsidRDefault="00CB48BD">
      <w:pPr>
        <w:spacing w:beforeLines="0" w:after="60" w:line="240" w:lineRule="auto"/>
        <w:jc w:val="both"/>
        <w:rPr>
          <w:i/>
          <w:iCs/>
          <w:lang w:eastAsia="ko-KR"/>
        </w:rPr>
      </w:pPr>
      <w:r>
        <w:rPr>
          <w:i/>
          <w:iCs/>
          <w:lang w:eastAsia="ko-KR"/>
        </w:rPr>
        <w:t>Agreements:</w:t>
      </w:r>
    </w:p>
    <w:p w:rsidR="00F560A7" w:rsidRDefault="00CB48BD">
      <w:pPr>
        <w:numPr>
          <w:ilvl w:val="0"/>
          <w:numId w:val="15"/>
        </w:numPr>
        <w:spacing w:beforeLines="0" w:after="60" w:line="240" w:lineRule="auto"/>
        <w:jc w:val="both"/>
        <w:rPr>
          <w:i/>
          <w:iCs/>
          <w:lang w:eastAsia="ko-KR"/>
        </w:rPr>
      </w:pPr>
      <w:r>
        <w:rPr>
          <w:i/>
          <w:iCs/>
          <w:lang w:eastAsia="ko-KR"/>
        </w:rPr>
        <w:t>Multiple</w:t>
      </w:r>
      <w:r>
        <w:rPr>
          <w:rFonts w:hint="eastAsia"/>
          <w:i/>
          <w:iCs/>
          <w:lang w:eastAsia="ko-KR"/>
        </w:rPr>
        <w:t xml:space="preserve"> </w:t>
      </w:r>
      <w:r>
        <w:rPr>
          <w:i/>
          <w:iCs/>
          <w:lang w:eastAsia="ko-KR"/>
        </w:rPr>
        <w:t>DMRS patterns in time domain are supported for PSSCH</w:t>
      </w:r>
    </w:p>
    <w:p w:rsidR="00F560A7" w:rsidRDefault="00CB48BD">
      <w:pPr>
        <w:numPr>
          <w:ilvl w:val="1"/>
          <w:numId w:val="15"/>
        </w:numPr>
        <w:spacing w:beforeLines="0" w:after="60" w:line="240" w:lineRule="auto"/>
        <w:jc w:val="both"/>
        <w:rPr>
          <w:i/>
          <w:iCs/>
          <w:lang w:eastAsia="ko-KR"/>
        </w:rPr>
      </w:pPr>
      <w:r>
        <w:rPr>
          <w:rFonts w:hint="eastAsia"/>
          <w:i/>
          <w:iCs/>
          <w:lang w:eastAsia="ko-KR"/>
        </w:rPr>
        <w:t>FFS: Whether a DMRS pattern is selected based on the subcarrier spacing</w:t>
      </w:r>
    </w:p>
    <w:p w:rsidR="00F560A7" w:rsidRDefault="00CB48BD">
      <w:pPr>
        <w:numPr>
          <w:ilvl w:val="1"/>
          <w:numId w:val="15"/>
        </w:numPr>
        <w:spacing w:beforeLines="0" w:after="60" w:line="240" w:lineRule="auto"/>
        <w:jc w:val="both"/>
        <w:rPr>
          <w:i/>
          <w:iCs/>
          <w:lang w:eastAsia="ko-KR"/>
        </w:rPr>
      </w:pPr>
      <w:r>
        <w:rPr>
          <w:i/>
          <w:iCs/>
          <w:lang w:eastAsia="ko-KR"/>
        </w:rPr>
        <w:lastRenderedPageBreak/>
        <w:t>FFS: Single or multiple DMRS pattern(s) per a resource pool</w:t>
      </w:r>
    </w:p>
    <w:p w:rsidR="00F560A7" w:rsidRDefault="00CB48BD">
      <w:pPr>
        <w:numPr>
          <w:ilvl w:val="1"/>
          <w:numId w:val="15"/>
        </w:numPr>
        <w:spacing w:beforeLines="0" w:after="60" w:line="240" w:lineRule="auto"/>
        <w:jc w:val="both"/>
        <w:rPr>
          <w:i/>
          <w:iCs/>
          <w:lang w:eastAsia="ko-KR"/>
        </w:rPr>
      </w:pPr>
      <w:r>
        <w:rPr>
          <w:i/>
          <w:iCs/>
          <w:lang w:eastAsia="ko-KR"/>
        </w:rPr>
        <w:t xml:space="preserve">FFS: </w:t>
      </w:r>
      <w:r>
        <w:rPr>
          <w:rFonts w:hint="eastAsia"/>
          <w:i/>
          <w:iCs/>
          <w:lang w:eastAsia="ko-KR"/>
        </w:rPr>
        <w:t>How TX UE and RX UE can be aligned in terms of the DMRS pattern used for PSSCH</w:t>
      </w:r>
    </w:p>
    <w:p w:rsidR="00F560A7" w:rsidRDefault="00CB48BD">
      <w:pPr>
        <w:numPr>
          <w:ilvl w:val="1"/>
          <w:numId w:val="15"/>
        </w:numPr>
        <w:spacing w:beforeLines="0" w:after="60" w:line="240" w:lineRule="auto"/>
        <w:jc w:val="both"/>
        <w:rPr>
          <w:i/>
          <w:iCs/>
          <w:lang w:eastAsia="ko-KR"/>
        </w:rPr>
      </w:pPr>
      <w:r>
        <w:rPr>
          <w:i/>
          <w:iCs/>
          <w:lang w:eastAsia="ko-KR"/>
        </w:rPr>
        <w:t>FFS: RE mapping, sequence generation</w:t>
      </w:r>
    </w:p>
    <w:p w:rsidR="00F560A7" w:rsidRDefault="00CB48BD">
      <w:pPr>
        <w:numPr>
          <w:ilvl w:val="0"/>
          <w:numId w:val="15"/>
        </w:numPr>
        <w:spacing w:beforeLines="0" w:after="60" w:line="240" w:lineRule="auto"/>
        <w:jc w:val="both"/>
        <w:rPr>
          <w:i/>
          <w:iCs/>
          <w:lang w:eastAsia="ko-KR"/>
        </w:rPr>
      </w:pPr>
      <w:r>
        <w:rPr>
          <w:i/>
          <w:iCs/>
          <w:lang w:eastAsia="ko-KR"/>
        </w:rPr>
        <w:t>Continue to study DM</w:t>
      </w:r>
      <w:r>
        <w:rPr>
          <w:rFonts w:hint="eastAsia"/>
          <w:i/>
          <w:iCs/>
          <w:lang w:eastAsia="ko-KR"/>
        </w:rPr>
        <w:t>R</w:t>
      </w:r>
      <w:r>
        <w:rPr>
          <w:i/>
          <w:iCs/>
          <w:lang w:eastAsia="ko-KR"/>
        </w:rPr>
        <w:t>S pattern in frequency domain for PSSCH</w:t>
      </w:r>
    </w:p>
    <w:p w:rsidR="00F560A7" w:rsidRDefault="00CB48BD">
      <w:pPr>
        <w:numPr>
          <w:ilvl w:val="1"/>
          <w:numId w:val="15"/>
        </w:numPr>
        <w:spacing w:beforeLines="0" w:after="60" w:line="240" w:lineRule="auto"/>
        <w:jc w:val="both"/>
        <w:rPr>
          <w:i/>
          <w:iCs/>
          <w:lang w:eastAsia="ko-KR"/>
        </w:rPr>
      </w:pPr>
      <w:r>
        <w:rPr>
          <w:i/>
          <w:iCs/>
          <w:lang w:eastAsia="ko-KR"/>
        </w:rPr>
        <w:t>E.g. Whether multiple patterns are supported, whether PDSCH/PUSCH DMRS configuration 1 or 2 is reused.</w:t>
      </w:r>
    </w:p>
    <w:p w:rsidR="00F560A7" w:rsidRDefault="00CB48BD">
      <w:pPr>
        <w:spacing w:before="156"/>
        <w:jc w:val="both"/>
        <w:rPr>
          <w:lang w:val="en-US" w:eastAsia="zh-CN"/>
        </w:rPr>
      </w:pPr>
      <w:r>
        <w:rPr>
          <w:lang w:val="en-US" w:eastAsia="zh-CN"/>
        </w:rPr>
        <w:t>According to the agreements list above, further analyses and proposals are presented in this contribution for NR sidelink physical layer structure.</w:t>
      </w:r>
    </w:p>
    <w:p w:rsidR="00F560A7" w:rsidRDefault="00CB48BD">
      <w:pPr>
        <w:pStyle w:val="Heading1"/>
        <w:spacing w:before="156"/>
        <w:ind w:left="0"/>
        <w:rPr>
          <w:lang w:val="en-US" w:eastAsia="zh-CN"/>
        </w:rPr>
      </w:pPr>
      <w:r>
        <w:rPr>
          <w:rFonts w:hint="eastAsia"/>
          <w:lang w:val="en-US" w:eastAsia="zh-CN"/>
        </w:rPr>
        <w:t>Discussion</w:t>
      </w:r>
      <w:r>
        <w:rPr>
          <w:lang w:val="en-US" w:eastAsia="zh-CN"/>
        </w:rPr>
        <w:t>s</w:t>
      </w:r>
      <w:r>
        <w:rPr>
          <w:rFonts w:hint="eastAsia"/>
          <w:lang w:val="en-US" w:eastAsia="zh-CN"/>
        </w:rPr>
        <w:t xml:space="preserve"> </w:t>
      </w:r>
    </w:p>
    <w:p w:rsidR="00F560A7" w:rsidRDefault="00CB48BD">
      <w:pPr>
        <w:pStyle w:val="Heading2"/>
        <w:spacing w:before="156"/>
        <w:ind w:left="991" w:right="200" w:hangingChars="354" w:hanging="991"/>
        <w:rPr>
          <w:szCs w:val="22"/>
          <w:lang w:val="en-US" w:eastAsia="zh-CN"/>
        </w:rPr>
      </w:pPr>
      <w:r>
        <w:rPr>
          <w:rFonts w:hint="eastAsia"/>
          <w:szCs w:val="22"/>
          <w:lang w:val="en-US" w:eastAsia="zh-CN"/>
        </w:rPr>
        <w:t>Waveform for sidelink</w:t>
      </w:r>
    </w:p>
    <w:p w:rsidR="00F560A7" w:rsidRDefault="00CB48BD">
      <w:pPr>
        <w:spacing w:before="156"/>
        <w:jc w:val="both"/>
        <w:rPr>
          <w:lang w:val="en-US" w:eastAsia="zh-CN"/>
        </w:rPr>
      </w:pPr>
      <w:r>
        <w:rPr>
          <w:lang w:val="en-US" w:eastAsia="zh-CN"/>
        </w:rPr>
        <w:t xml:space="preserve">On NR UL transmission, both types of waveforms and corresponding signals/processing are available. Because sidelink UE should also act as a normal UE and Uu UL schemes can be reused on sidelink in principle, there seems no significant reason to restrict the available waveform types on sidelink.  </w:t>
      </w:r>
    </w:p>
    <w:p w:rsidR="00F560A7" w:rsidRDefault="00CB48BD">
      <w:pPr>
        <w:spacing w:beforeLines="0" w:after="0" w:line="240" w:lineRule="auto"/>
        <w:rPr>
          <w:b/>
          <w:bCs/>
          <w:i/>
          <w:iCs/>
          <w:lang w:val="en-US" w:eastAsia="zh-CN"/>
        </w:rPr>
      </w:pPr>
      <w:r>
        <w:rPr>
          <w:rFonts w:hint="eastAsia"/>
          <w:b/>
          <w:bCs/>
          <w:i/>
          <w:iCs/>
          <w:lang w:val="en-US" w:eastAsia="zh-CN"/>
        </w:rPr>
        <w:t xml:space="preserve">Proposal </w:t>
      </w:r>
      <w:r>
        <w:rPr>
          <w:b/>
          <w:bCs/>
          <w:i/>
          <w:iCs/>
          <w:lang w:val="en-US" w:eastAsia="zh-CN"/>
        </w:rPr>
        <w:t>1</w:t>
      </w:r>
      <w:r>
        <w:rPr>
          <w:rFonts w:hint="eastAsia"/>
          <w:b/>
          <w:bCs/>
          <w:i/>
          <w:iCs/>
          <w:lang w:val="en-US" w:eastAsia="zh-CN"/>
        </w:rPr>
        <w:t>: DFT-S-OFDM</w:t>
      </w:r>
      <w:r>
        <w:rPr>
          <w:b/>
          <w:bCs/>
          <w:i/>
          <w:iCs/>
          <w:lang w:val="en-US" w:eastAsia="zh-CN"/>
        </w:rPr>
        <w:t xml:space="preserve"> on sidelink</w:t>
      </w:r>
      <w:r>
        <w:rPr>
          <w:rFonts w:hint="eastAsia"/>
          <w:b/>
          <w:bCs/>
          <w:i/>
          <w:iCs/>
          <w:lang w:val="en-US" w:eastAsia="zh-CN"/>
        </w:rPr>
        <w:t xml:space="preserve"> is supported</w:t>
      </w:r>
      <w:r>
        <w:rPr>
          <w:b/>
          <w:bCs/>
          <w:i/>
          <w:iCs/>
          <w:lang w:val="en-US" w:eastAsia="zh-CN"/>
        </w:rPr>
        <w:t>,</w:t>
      </w:r>
      <w:r>
        <w:rPr>
          <w:rFonts w:hint="eastAsia"/>
          <w:b/>
          <w:bCs/>
          <w:i/>
          <w:iCs/>
          <w:lang w:val="en-US" w:eastAsia="zh-CN"/>
        </w:rPr>
        <w:t xml:space="preserve"> </w:t>
      </w:r>
      <w:r>
        <w:rPr>
          <w:b/>
          <w:bCs/>
          <w:i/>
          <w:iCs/>
          <w:lang w:val="en-US" w:eastAsia="zh-CN"/>
        </w:rPr>
        <w:t>and</w:t>
      </w:r>
      <w:r>
        <w:rPr>
          <w:rFonts w:hint="eastAsia"/>
          <w:b/>
          <w:bCs/>
          <w:i/>
          <w:iCs/>
          <w:lang w:val="en-US" w:eastAsia="zh-CN"/>
        </w:rPr>
        <w:t xml:space="preserve"> configured or pre-configured per carrier.</w:t>
      </w:r>
    </w:p>
    <w:p w:rsidR="00F560A7" w:rsidRDefault="00CB48BD">
      <w:pPr>
        <w:pStyle w:val="Heading2"/>
        <w:spacing w:before="156"/>
        <w:ind w:left="991" w:right="200" w:hangingChars="354" w:hanging="991"/>
        <w:rPr>
          <w:szCs w:val="22"/>
          <w:lang w:val="en-US" w:eastAsia="zh-CN"/>
        </w:rPr>
      </w:pPr>
      <w:r>
        <w:rPr>
          <w:rFonts w:hint="eastAsia"/>
          <w:szCs w:val="22"/>
          <w:lang w:val="en-US" w:eastAsia="zh-CN"/>
        </w:rPr>
        <w:t>SL BWP</w:t>
      </w:r>
    </w:p>
    <w:p w:rsidR="00F560A7" w:rsidRDefault="00CB48BD">
      <w:pPr>
        <w:spacing w:before="156"/>
        <w:jc w:val="both"/>
        <w:rPr>
          <w:lang w:val="en-US" w:eastAsia="zh-CN"/>
        </w:rPr>
      </w:pPr>
      <w:r>
        <w:rPr>
          <w:lang w:val="en-US" w:eastAsia="zh-CN"/>
        </w:rPr>
        <w:t>The BWP switching delay on Uu link is currently under RAN4 study. According to the current specification in TS 38.133 (ref. Appendix), it is observed that:</w:t>
      </w:r>
    </w:p>
    <w:p w:rsidR="00F560A7" w:rsidRDefault="00CB48BD">
      <w:pPr>
        <w:spacing w:before="156"/>
        <w:jc w:val="both"/>
        <w:rPr>
          <w:b/>
          <w:i/>
          <w:lang w:val="en-US" w:eastAsia="zh-CN"/>
        </w:rPr>
      </w:pPr>
      <w:r>
        <w:rPr>
          <w:b/>
          <w:i/>
          <w:lang w:val="en-US" w:eastAsia="zh-CN"/>
        </w:rPr>
        <w:t xml:space="preserve">Observation 1: The delay and interrupt time caused by BWP switching are not negligible on Uu link, even when the SCS is kept the same in BWP switching. </w:t>
      </w:r>
    </w:p>
    <w:p w:rsidR="00F560A7" w:rsidRDefault="00CB48BD">
      <w:pPr>
        <w:spacing w:before="156"/>
        <w:jc w:val="both"/>
        <w:rPr>
          <w:lang w:val="en-US" w:eastAsia="zh-CN"/>
        </w:rPr>
      </w:pPr>
      <w:r>
        <w:rPr>
          <w:lang w:val="en-US" w:eastAsia="zh-CN"/>
        </w:rPr>
        <w:t xml:space="preserve">Assume the similar UE implementations between Uu link and sidelink for BWP switching, the delay and interrupt time on sidelink due to sidelink BWP switching are supposed not deviated much from the values on Uu link, which means their impact to sidelink design should be considered. Given limited time is left in V2X SI and it could be necessary for RAN4 to re-evaluate the impact of sidelink BWP switching, it is better for RAN1 to just acknowledge the potential impact of BWP switching and to leave the detailed solution impacts to V2X work item.   </w:t>
      </w:r>
    </w:p>
    <w:p w:rsidR="00F560A7" w:rsidRDefault="00CB48BD">
      <w:pPr>
        <w:spacing w:beforeLines="0" w:after="0" w:line="240" w:lineRule="auto"/>
        <w:rPr>
          <w:b/>
          <w:bCs/>
          <w:i/>
          <w:iCs/>
          <w:lang w:val="en-US" w:eastAsia="zh-CN"/>
        </w:rPr>
      </w:pPr>
      <w:r>
        <w:rPr>
          <w:rFonts w:hint="eastAsia"/>
          <w:b/>
          <w:bCs/>
          <w:i/>
          <w:iCs/>
          <w:lang w:val="en-US" w:eastAsia="zh-CN"/>
        </w:rPr>
        <w:t xml:space="preserve">Proposal </w:t>
      </w:r>
      <w:r>
        <w:rPr>
          <w:b/>
          <w:bCs/>
          <w:i/>
          <w:iCs/>
          <w:lang w:val="en-US" w:eastAsia="zh-CN"/>
        </w:rPr>
        <w:t>2</w:t>
      </w:r>
      <w:r>
        <w:rPr>
          <w:rFonts w:hint="eastAsia"/>
          <w:b/>
          <w:bCs/>
          <w:i/>
          <w:iCs/>
          <w:lang w:val="en-US" w:eastAsia="zh-CN"/>
        </w:rPr>
        <w:t xml:space="preserve">: </w:t>
      </w:r>
      <w:r>
        <w:rPr>
          <w:rFonts w:hint="eastAsia"/>
          <w:b/>
          <w:i/>
          <w:lang w:val="en-US" w:eastAsia="zh-CN"/>
        </w:rPr>
        <w:t xml:space="preserve"> </w:t>
      </w:r>
      <w:r>
        <w:rPr>
          <w:b/>
          <w:i/>
          <w:lang w:val="en-US" w:eastAsia="zh-CN"/>
        </w:rPr>
        <w:t>RAN1 acknowledges the potential impact of BWP switching and leaves the detailed solution impacts to V2X work item.</w:t>
      </w:r>
    </w:p>
    <w:p w:rsidR="00F560A7" w:rsidRDefault="00CB48BD">
      <w:pPr>
        <w:pStyle w:val="Heading2"/>
        <w:spacing w:before="156"/>
        <w:ind w:left="991" w:right="200" w:hangingChars="354" w:hanging="991"/>
        <w:rPr>
          <w:lang w:val="en-US" w:eastAsia="zh-CN"/>
        </w:rPr>
      </w:pPr>
      <w:r>
        <w:rPr>
          <w:rFonts w:hint="eastAsia"/>
          <w:szCs w:val="22"/>
          <w:lang w:val="en-US" w:eastAsia="zh-CN"/>
        </w:rPr>
        <w:t>PSCCH channel unit</w:t>
      </w:r>
    </w:p>
    <w:p w:rsidR="00F560A7" w:rsidRDefault="00CB48BD">
      <w:pPr>
        <w:spacing w:before="156"/>
        <w:jc w:val="both"/>
        <w:rPr>
          <w:lang w:val="en-US" w:eastAsia="zh-CN"/>
        </w:rPr>
      </w:pPr>
      <w:r>
        <w:rPr>
          <w:lang w:val="en-US" w:eastAsia="zh-CN"/>
        </w:rPr>
        <w:t xml:space="preserve">As PSCCH is used for carrying SCI which should be detected blindly by receiving UEs on sidelink, the potential resource unit of a PSCCH channel should be known in order to complete the SCI receiving process.  </w:t>
      </w:r>
    </w:p>
    <w:p w:rsidR="00F560A7" w:rsidRDefault="00CB48BD">
      <w:pPr>
        <w:spacing w:before="156"/>
        <w:jc w:val="both"/>
        <w:rPr>
          <w:lang w:val="en-US" w:eastAsia="zh-CN"/>
        </w:rPr>
      </w:pPr>
      <w:r>
        <w:rPr>
          <w:lang w:val="en-US" w:eastAsia="zh-CN"/>
        </w:rPr>
        <w:t>There are two options on defining resource unit of a PSCCH channel in detail:</w:t>
      </w:r>
    </w:p>
    <w:p w:rsidR="00F560A7" w:rsidRDefault="00CB48BD">
      <w:pPr>
        <w:numPr>
          <w:ilvl w:val="0"/>
          <w:numId w:val="16"/>
        </w:numPr>
        <w:tabs>
          <w:tab w:val="left" w:pos="6718"/>
        </w:tabs>
        <w:spacing w:before="156"/>
        <w:rPr>
          <w:lang w:val="en-US" w:eastAsia="zh-CN"/>
        </w:rPr>
      </w:pPr>
      <w:r>
        <w:rPr>
          <w:rFonts w:hint="eastAsia"/>
          <w:lang w:val="en-US" w:eastAsia="zh-CN"/>
        </w:rPr>
        <w:lastRenderedPageBreak/>
        <w:t xml:space="preserve">Option 1:  Fixed resource unit of a PSCCH channel , i.e. one PSCCH channel contains </w:t>
      </w:r>
      <w:r>
        <w:rPr>
          <w:i/>
          <w:iCs/>
          <w:lang w:val="en-US" w:eastAsia="zh-CN"/>
        </w:rPr>
        <w:t>l</w:t>
      </w:r>
      <w:r>
        <w:rPr>
          <w:i/>
          <w:iCs/>
          <w:vertAlign w:val="subscript"/>
          <w:lang w:val="en-US" w:eastAsia="zh-CN"/>
        </w:rPr>
        <w:t>0</w:t>
      </w:r>
      <w:r w:rsidRPr="00DA37C5">
        <w:rPr>
          <w:lang w:val="en-US" w:eastAsia="zh-CN"/>
        </w:rPr>
        <w:t xml:space="preserve"> </w:t>
      </w:r>
      <w:r>
        <w:rPr>
          <w:rFonts w:hint="eastAsia"/>
          <w:lang w:val="en-US" w:eastAsia="zh-CN"/>
        </w:rPr>
        <w:t>symbols and</w:t>
      </w:r>
      <w:r>
        <w:rPr>
          <w:rFonts w:hint="eastAsia"/>
          <w:i/>
          <w:iCs/>
          <w:lang w:val="en-US" w:eastAsia="zh-CN"/>
        </w:rPr>
        <w:t xml:space="preserve"> </w:t>
      </w:r>
      <w:r>
        <w:rPr>
          <w:i/>
          <w:iCs/>
          <w:lang w:val="en-US" w:eastAsia="zh-CN"/>
        </w:rPr>
        <w:t>k</w:t>
      </w:r>
      <w:r>
        <w:rPr>
          <w:i/>
          <w:iCs/>
          <w:vertAlign w:val="subscript"/>
          <w:lang w:val="en-US" w:eastAsia="zh-CN"/>
        </w:rPr>
        <w:t>0</w:t>
      </w:r>
      <w:r>
        <w:rPr>
          <w:rFonts w:hint="eastAsia"/>
          <w:lang w:val="en-US" w:eastAsia="zh-CN"/>
        </w:rPr>
        <w:t xml:space="preserve"> RBs;</w:t>
      </w:r>
    </w:p>
    <w:p w:rsidR="00F560A7" w:rsidRDefault="00CB48BD">
      <w:pPr>
        <w:numPr>
          <w:ilvl w:val="0"/>
          <w:numId w:val="16"/>
        </w:numPr>
        <w:tabs>
          <w:tab w:val="left" w:pos="6718"/>
        </w:tabs>
        <w:spacing w:before="156"/>
        <w:rPr>
          <w:lang w:val="en-US" w:eastAsia="zh-CN"/>
        </w:rPr>
      </w:pPr>
      <w:r w:rsidRPr="00DA37C5">
        <w:rPr>
          <w:lang w:val="en-US" w:eastAsia="zh-CN"/>
        </w:rPr>
        <w:t xml:space="preserve">Option </w:t>
      </w:r>
      <w:r>
        <w:rPr>
          <w:rFonts w:hint="eastAsia"/>
          <w:lang w:val="en-US" w:eastAsia="zh-CN"/>
        </w:rPr>
        <w:t xml:space="preserve">2: A few potential values of the resource unit of a PSCCH channel, such as </w:t>
      </w:r>
      <w:r>
        <w:rPr>
          <w:lang w:val="en-US" w:eastAsia="zh-CN"/>
        </w:rPr>
        <w:t xml:space="preserve">a set of </w:t>
      </w:r>
      <w:r>
        <w:rPr>
          <w:rFonts w:hint="eastAsia"/>
          <w:lang w:val="en-US" w:eastAsia="zh-CN"/>
        </w:rPr>
        <w:t>[</w:t>
      </w:r>
      <w:r>
        <w:rPr>
          <w:rFonts w:hint="eastAsia"/>
          <w:i/>
          <w:iCs/>
          <w:lang w:val="en-US" w:eastAsia="zh-CN"/>
        </w:rPr>
        <w:t>l</w:t>
      </w:r>
      <w:r>
        <w:rPr>
          <w:rFonts w:hint="eastAsia"/>
          <w:lang w:val="en-US" w:eastAsia="zh-CN"/>
        </w:rPr>
        <w:t xml:space="preserve">, </w:t>
      </w:r>
      <w:r>
        <w:rPr>
          <w:rFonts w:hint="eastAsia"/>
          <w:i/>
          <w:iCs/>
          <w:lang w:val="en-US" w:eastAsia="zh-CN"/>
        </w:rPr>
        <w:t>k</w:t>
      </w:r>
      <w:r>
        <w:rPr>
          <w:rFonts w:hint="eastAsia"/>
          <w:lang w:val="en-US" w:eastAsia="zh-CN"/>
        </w:rPr>
        <w:t xml:space="preserve">], </w:t>
      </w:r>
      <w:r>
        <w:rPr>
          <w:lang w:val="en-US" w:eastAsia="zh-CN"/>
        </w:rPr>
        <w:t xml:space="preserve">each of which is specific to sidelink parameters, e.g., SCS. </w:t>
      </w:r>
    </w:p>
    <w:p w:rsidR="00F560A7" w:rsidRDefault="00CB48BD">
      <w:pPr>
        <w:spacing w:before="156"/>
        <w:jc w:val="both"/>
        <w:rPr>
          <w:lang w:val="en-US" w:eastAsia="zh-CN"/>
        </w:rPr>
      </w:pPr>
      <w:r>
        <w:rPr>
          <w:lang w:val="en-US" w:eastAsia="zh-CN"/>
        </w:rPr>
        <w:t xml:space="preserve">Obviously, option 1 is a simple way to provide a uniform progress for SCI detection for all cases.  It is independent from the configuration of SCS, resource pool and the mode of multiplexing between PSCCH and PSSCH.  </w:t>
      </w:r>
      <w:r>
        <w:rPr>
          <w:rFonts w:hint="eastAsia"/>
          <w:lang w:val="en-US" w:eastAsia="zh-CN"/>
        </w:rPr>
        <w:t xml:space="preserve">Despite </w:t>
      </w:r>
      <w:r>
        <w:rPr>
          <w:lang w:val="en-US" w:eastAsia="zh-CN"/>
        </w:rPr>
        <w:t xml:space="preserve">the actual time length and frequency width of a PSCCH resource unit are various according to different SCS, the number of symbols and RBs of a PSCCH resource </w:t>
      </w:r>
      <w:r>
        <w:rPr>
          <w:rFonts w:hint="eastAsia"/>
          <w:lang w:val="en-US" w:eastAsia="zh-CN"/>
        </w:rPr>
        <w:t>can be defined as fixed value</w:t>
      </w:r>
      <w:r>
        <w:rPr>
          <w:lang w:val="en-US" w:eastAsia="zh-CN"/>
        </w:rPr>
        <w:t>.  Furthermore, based on [</w:t>
      </w:r>
      <w:r>
        <w:rPr>
          <w:i/>
          <w:iCs/>
          <w:lang w:val="en-US" w:eastAsia="zh-CN"/>
        </w:rPr>
        <w:t>l</w:t>
      </w:r>
      <w:r>
        <w:rPr>
          <w:i/>
          <w:iCs/>
          <w:vertAlign w:val="subscript"/>
          <w:lang w:val="en-US" w:eastAsia="zh-CN"/>
        </w:rPr>
        <w:t>0</w:t>
      </w:r>
      <w:r>
        <w:rPr>
          <w:i/>
          <w:iCs/>
          <w:lang w:val="en-US" w:eastAsia="zh-CN"/>
        </w:rPr>
        <w:t>, k</w:t>
      </w:r>
      <w:r>
        <w:rPr>
          <w:i/>
          <w:iCs/>
          <w:vertAlign w:val="subscript"/>
          <w:lang w:val="en-US" w:eastAsia="zh-CN"/>
        </w:rPr>
        <w:t>0</w:t>
      </w:r>
      <w:r>
        <w:rPr>
          <w:lang w:val="en-US" w:eastAsia="zh-CN"/>
        </w:rPr>
        <w:t xml:space="preserve">] unit of each PSCCH channel, all the PSCCH resources can be easily divided and allocated within a resource pool.  </w:t>
      </w:r>
      <w:r>
        <w:rPr>
          <w:rFonts w:hint="eastAsia"/>
          <w:lang w:val="en-US" w:eastAsia="zh-CN"/>
        </w:rPr>
        <w:t xml:space="preserve">Another issue needs to be considered for option 1 is the AGC timing which may be different in </w:t>
      </w:r>
      <w:r>
        <w:rPr>
          <w:lang w:val="en-US" w:eastAsia="zh-CN"/>
        </w:rPr>
        <w:t>different</w:t>
      </w:r>
      <w:r>
        <w:rPr>
          <w:rFonts w:hint="eastAsia"/>
          <w:lang w:val="en-US" w:eastAsia="zh-CN"/>
        </w:rPr>
        <w:t xml:space="preserve"> frequency ranges.  While the accurate AGC timing is still under RAN4 study, the value of </w:t>
      </w:r>
      <w:r>
        <w:rPr>
          <w:i/>
          <w:iCs/>
          <w:lang w:val="en-US" w:eastAsia="zh-CN"/>
        </w:rPr>
        <w:t>l</w:t>
      </w:r>
      <w:r>
        <w:rPr>
          <w:i/>
          <w:iCs/>
          <w:vertAlign w:val="subscript"/>
          <w:lang w:val="en-US" w:eastAsia="zh-CN"/>
        </w:rPr>
        <w:t>0</w:t>
      </w:r>
      <w:r>
        <w:rPr>
          <w:rFonts w:hint="eastAsia"/>
          <w:i/>
          <w:iCs/>
          <w:vertAlign w:val="subscript"/>
          <w:lang w:val="en-US" w:eastAsia="zh-CN"/>
        </w:rPr>
        <w:t xml:space="preserve"> </w:t>
      </w:r>
      <w:r>
        <w:rPr>
          <w:rFonts w:hint="eastAsia"/>
          <w:lang w:val="en-US" w:eastAsia="zh-CN"/>
        </w:rPr>
        <w:t xml:space="preserve">and </w:t>
      </w:r>
      <w:r>
        <w:rPr>
          <w:i/>
          <w:iCs/>
          <w:lang w:val="en-US" w:eastAsia="zh-CN"/>
        </w:rPr>
        <w:t>k</w:t>
      </w:r>
      <w:r>
        <w:rPr>
          <w:i/>
          <w:iCs/>
          <w:vertAlign w:val="subscript"/>
          <w:lang w:val="en-US" w:eastAsia="zh-CN"/>
        </w:rPr>
        <w:t>0</w:t>
      </w:r>
      <w:r>
        <w:rPr>
          <w:lang w:val="en-US" w:eastAsia="zh-CN"/>
        </w:rPr>
        <w:t xml:space="preserve"> </w:t>
      </w:r>
      <w:r>
        <w:rPr>
          <w:rFonts w:hint="eastAsia"/>
          <w:lang w:val="en-US" w:eastAsia="zh-CN"/>
        </w:rPr>
        <w:t>of a</w:t>
      </w:r>
      <w:r>
        <w:rPr>
          <w:lang w:val="en-US" w:eastAsia="zh-CN"/>
        </w:rPr>
        <w:t xml:space="preserve"> PSCCH channel</w:t>
      </w:r>
      <w:r>
        <w:rPr>
          <w:rFonts w:hint="eastAsia"/>
          <w:lang w:val="en-US" w:eastAsia="zh-CN"/>
        </w:rPr>
        <w:t xml:space="preserve"> unit can be defined separately for FR1 and FR2 taking into account the AGC issue.</w:t>
      </w:r>
    </w:p>
    <w:p w:rsidR="00F560A7" w:rsidRDefault="00CB48BD">
      <w:pPr>
        <w:spacing w:before="156"/>
        <w:jc w:val="both"/>
        <w:rPr>
          <w:lang w:val="en-US" w:eastAsia="zh-CN"/>
        </w:rPr>
      </w:pPr>
      <w:r>
        <w:rPr>
          <w:lang w:val="en-US" w:eastAsia="zh-CN"/>
        </w:rPr>
        <w:t xml:space="preserve">Option 2 offers more flexibility given the PSCCH channel resource unit can be variable according to several factors.  For instance, the channel unit size of a PSCCH can be adapted to SCS, resource pool and number of symbols assigned to sidelink within a slot, and etc.  Despite of the flexibility, Option 2 introduces more complexity to PSCCH relevant scheme design and SCI detection process because more than one format of a PSCCH resource unit may be used on sidelink.  </w:t>
      </w:r>
    </w:p>
    <w:p w:rsidR="00F560A7" w:rsidRDefault="00CB48BD">
      <w:pPr>
        <w:spacing w:beforeLines="0" w:after="120" w:line="240" w:lineRule="auto"/>
        <w:jc w:val="both"/>
        <w:rPr>
          <w:b/>
          <w:i/>
          <w:lang w:val="en-US" w:eastAsia="zh-CN"/>
        </w:rPr>
      </w:pPr>
      <w:r>
        <w:rPr>
          <w:rFonts w:hint="eastAsia"/>
          <w:b/>
          <w:i/>
          <w:lang w:val="en-US" w:eastAsia="zh-CN"/>
        </w:rPr>
        <w:t xml:space="preserve">Proposal 3:  </w:t>
      </w:r>
      <w:r>
        <w:rPr>
          <w:b/>
          <w:i/>
          <w:lang w:val="en-US" w:eastAsia="zh-CN"/>
        </w:rPr>
        <w:t>One</w:t>
      </w:r>
      <w:r>
        <w:rPr>
          <w:rFonts w:hint="eastAsia"/>
          <w:b/>
          <w:i/>
          <w:lang w:val="en-US" w:eastAsia="zh-CN"/>
        </w:rPr>
        <w:t xml:space="preserve"> PSCCH resource</w:t>
      </w:r>
      <w:r>
        <w:rPr>
          <w:b/>
          <w:i/>
          <w:lang w:val="en-US" w:eastAsia="zh-CN"/>
        </w:rPr>
        <w:t xml:space="preserve"> unit is defined as a block of time-frequency resource</w:t>
      </w:r>
      <w:r>
        <w:rPr>
          <w:rFonts w:hint="eastAsia"/>
          <w:b/>
          <w:i/>
          <w:lang w:val="en-US" w:eastAsia="zh-CN"/>
        </w:rPr>
        <w:t>s across l</w:t>
      </w:r>
      <w:r>
        <w:rPr>
          <w:rFonts w:hint="eastAsia"/>
          <w:b/>
          <w:i/>
          <w:vertAlign w:val="subscript"/>
          <w:lang w:val="en-US" w:eastAsia="zh-CN"/>
        </w:rPr>
        <w:t>0</w:t>
      </w:r>
      <w:r>
        <w:rPr>
          <w:b/>
          <w:i/>
          <w:vertAlign w:val="subscript"/>
          <w:lang w:val="en-US" w:eastAsia="zh-CN"/>
        </w:rPr>
        <w:t xml:space="preserve"> </w:t>
      </w:r>
      <w:r>
        <w:rPr>
          <w:rFonts w:hint="eastAsia"/>
          <w:b/>
          <w:i/>
          <w:lang w:val="en-US" w:eastAsia="zh-CN"/>
        </w:rPr>
        <w:t>symbols and k</w:t>
      </w:r>
      <w:r>
        <w:rPr>
          <w:rFonts w:hint="eastAsia"/>
          <w:b/>
          <w:i/>
          <w:vertAlign w:val="subscript"/>
          <w:lang w:val="en-US" w:eastAsia="zh-CN"/>
        </w:rPr>
        <w:t>0</w:t>
      </w:r>
      <w:r>
        <w:rPr>
          <w:rFonts w:hint="eastAsia"/>
          <w:b/>
          <w:i/>
          <w:lang w:val="en-US" w:eastAsia="zh-CN"/>
        </w:rPr>
        <w:t xml:space="preserve"> RBs</w:t>
      </w:r>
      <w:r>
        <w:rPr>
          <w:b/>
          <w:i/>
          <w:lang w:val="en-US" w:eastAsia="zh-CN"/>
        </w:rPr>
        <w:t xml:space="preserve">, where both </w:t>
      </w:r>
      <w:r>
        <w:rPr>
          <w:rFonts w:hint="eastAsia"/>
          <w:b/>
          <w:i/>
          <w:lang w:val="en-US" w:eastAsia="zh-CN"/>
        </w:rPr>
        <w:t>l</w:t>
      </w:r>
      <w:r>
        <w:rPr>
          <w:rFonts w:hint="eastAsia"/>
          <w:b/>
          <w:i/>
          <w:vertAlign w:val="subscript"/>
          <w:lang w:val="en-US" w:eastAsia="zh-CN"/>
        </w:rPr>
        <w:t>0</w:t>
      </w:r>
      <w:r>
        <w:rPr>
          <w:rFonts w:hint="eastAsia"/>
          <w:b/>
          <w:i/>
          <w:lang w:val="en-US" w:eastAsia="zh-CN"/>
        </w:rPr>
        <w:t xml:space="preserve"> and k</w:t>
      </w:r>
      <w:r>
        <w:rPr>
          <w:rFonts w:hint="eastAsia"/>
          <w:b/>
          <w:i/>
          <w:vertAlign w:val="subscript"/>
          <w:lang w:val="en-US" w:eastAsia="zh-CN"/>
        </w:rPr>
        <w:t>0</w:t>
      </w:r>
      <w:r>
        <w:rPr>
          <w:rFonts w:hint="eastAsia"/>
          <w:b/>
          <w:i/>
          <w:lang w:val="en-US" w:eastAsia="zh-CN"/>
        </w:rPr>
        <w:t xml:space="preserve"> are fixed numbers</w:t>
      </w:r>
      <w:r>
        <w:rPr>
          <w:b/>
          <w:i/>
          <w:lang w:val="en-US" w:eastAsia="zh-CN"/>
        </w:rPr>
        <w:t xml:space="preserve"> </w:t>
      </w:r>
      <w:r>
        <w:rPr>
          <w:rFonts w:hint="eastAsia"/>
          <w:b/>
          <w:i/>
          <w:lang w:val="en-US" w:eastAsia="zh-CN"/>
        </w:rPr>
        <w:t xml:space="preserve">defined </w:t>
      </w:r>
      <w:r>
        <w:rPr>
          <w:b/>
          <w:i/>
          <w:lang w:val="en-US" w:eastAsia="zh-CN"/>
        </w:rPr>
        <w:t xml:space="preserve">separately </w:t>
      </w:r>
      <w:r>
        <w:rPr>
          <w:rFonts w:hint="eastAsia"/>
          <w:b/>
          <w:i/>
          <w:lang w:val="en-US" w:eastAsia="zh-CN"/>
        </w:rPr>
        <w:t>for FR1 and FR2.</w:t>
      </w:r>
    </w:p>
    <w:p w:rsidR="00F560A7" w:rsidRDefault="00CB48BD">
      <w:pPr>
        <w:pStyle w:val="Heading2"/>
        <w:spacing w:before="156"/>
        <w:ind w:left="991" w:right="200" w:hangingChars="354" w:hanging="991"/>
        <w:rPr>
          <w:lang w:val="en-US" w:eastAsia="zh-CN"/>
        </w:rPr>
      </w:pPr>
      <w:r>
        <w:rPr>
          <w:rFonts w:hint="eastAsia"/>
          <w:szCs w:val="22"/>
          <w:lang w:val="en-US" w:eastAsia="zh-CN"/>
        </w:rPr>
        <w:t>PSCCH and PSSCH multiplexing</w:t>
      </w:r>
    </w:p>
    <w:p w:rsidR="00F560A7" w:rsidRDefault="00CB48BD">
      <w:pPr>
        <w:spacing w:before="156"/>
        <w:jc w:val="both"/>
        <w:rPr>
          <w:lang w:val="en-US" w:eastAsia="zh-CN"/>
        </w:rPr>
      </w:pPr>
      <w:r>
        <w:rPr>
          <w:rFonts w:hint="eastAsia"/>
          <w:lang w:val="en-US" w:eastAsia="zh-CN"/>
        </w:rPr>
        <w:t>According to the agreement in #95, at least option 3 is supported for CP-OFDM</w:t>
      </w:r>
      <w:r>
        <w:rPr>
          <w:lang w:val="en-US" w:eastAsia="zh-CN"/>
        </w:rPr>
        <w:t xml:space="preserve"> </w:t>
      </w:r>
      <w:r>
        <w:rPr>
          <w:rFonts w:hint="eastAsia"/>
          <w:lang w:val="en-US" w:eastAsia="zh-CN"/>
        </w:rPr>
        <w:t>as it</w:t>
      </w:r>
      <w:r>
        <w:rPr>
          <w:lang w:val="en-US" w:eastAsia="zh-CN"/>
        </w:rPr>
        <w:t xml:space="preserve"> </w:t>
      </w:r>
      <w:r>
        <w:rPr>
          <w:rFonts w:hint="eastAsia"/>
          <w:lang w:val="en-US" w:eastAsia="zh-CN"/>
        </w:rPr>
        <w:t xml:space="preserve">is more suitable for CP-OFDM and allows more flexible </w:t>
      </w:r>
      <w:r>
        <w:rPr>
          <w:lang w:val="en-US" w:eastAsia="zh-CN"/>
        </w:rPr>
        <w:t xml:space="preserve">resources </w:t>
      </w:r>
      <w:r>
        <w:rPr>
          <w:rFonts w:hint="eastAsia"/>
          <w:lang w:val="en-US" w:eastAsia="zh-CN"/>
        </w:rPr>
        <w:t xml:space="preserve">division between PSCCH and PSSCH within sidelink resource pool.  </w:t>
      </w:r>
    </w:p>
    <w:p w:rsidR="00F560A7" w:rsidRDefault="00CB48BD">
      <w:pPr>
        <w:spacing w:before="156"/>
        <w:jc w:val="both"/>
        <w:rPr>
          <w:lang w:val="en-US" w:eastAsia="zh-CN"/>
        </w:rPr>
      </w:pPr>
      <w:r>
        <w:rPr>
          <w:rFonts w:hint="eastAsia"/>
          <w:lang w:val="en-US" w:eastAsia="zh-CN"/>
        </w:rPr>
        <w:t>On LTE sidelink, SCI and data are transmitted simultaneously on different RBs as two TBs.</w:t>
      </w:r>
      <w:r>
        <w:rPr>
          <w:lang w:val="en-US" w:eastAsia="zh-CN"/>
        </w:rPr>
        <w:t xml:space="preserve"> </w:t>
      </w:r>
      <w:r>
        <w:rPr>
          <w:rFonts w:hint="eastAsia"/>
          <w:lang w:val="en-US" w:eastAsia="zh-CN"/>
        </w:rPr>
        <w:t>Similarly, option 3 can also be supported</w:t>
      </w:r>
      <w:r>
        <w:rPr>
          <w:lang w:val="en-US" w:eastAsia="zh-CN"/>
        </w:rPr>
        <w:t xml:space="preserve"> </w:t>
      </w:r>
      <w:r>
        <w:rPr>
          <w:rFonts w:hint="eastAsia"/>
          <w:lang w:val="en-US" w:eastAsia="zh-CN"/>
        </w:rPr>
        <w:t>for</w:t>
      </w:r>
      <w:r>
        <w:rPr>
          <w:lang w:val="en-US" w:eastAsia="zh-CN"/>
        </w:rPr>
        <w:t xml:space="preserve"> </w:t>
      </w:r>
      <w:r>
        <w:rPr>
          <w:rFonts w:hint="eastAsia"/>
          <w:lang w:val="en-US" w:eastAsia="zh-CN"/>
        </w:rPr>
        <w:t>DFT-S-OFDM</w:t>
      </w:r>
      <w:r>
        <w:rPr>
          <w:lang w:val="en-US" w:eastAsia="zh-CN"/>
        </w:rPr>
        <w:t xml:space="preserve"> </w:t>
      </w:r>
      <w:r>
        <w:rPr>
          <w:rFonts w:hint="eastAsia"/>
          <w:lang w:val="en-US" w:eastAsia="zh-CN"/>
        </w:rPr>
        <w:t>by</w:t>
      </w:r>
      <w:r>
        <w:rPr>
          <w:lang w:val="en-US" w:eastAsia="zh-CN"/>
        </w:rPr>
        <w:t xml:space="preserve"> </w:t>
      </w:r>
      <w:r>
        <w:rPr>
          <w:rFonts w:hint="eastAsia"/>
          <w:lang w:val="en-US" w:eastAsia="zh-CN"/>
        </w:rPr>
        <w:t>carrying</w:t>
      </w:r>
      <w:r>
        <w:rPr>
          <w:lang w:val="en-US" w:eastAsia="zh-CN"/>
        </w:rPr>
        <w:t xml:space="preserve"> </w:t>
      </w:r>
      <w:r>
        <w:rPr>
          <w:rFonts w:hint="eastAsia"/>
          <w:lang w:val="en-US" w:eastAsia="zh-CN"/>
        </w:rPr>
        <w:t>SCI and data on same symbol</w:t>
      </w:r>
      <w:r>
        <w:rPr>
          <w:lang w:val="en-US" w:eastAsia="zh-CN"/>
        </w:rPr>
        <w:t xml:space="preserve"> </w:t>
      </w:r>
      <w:r>
        <w:rPr>
          <w:rFonts w:hint="eastAsia"/>
          <w:lang w:val="en-US" w:eastAsia="zh-CN"/>
        </w:rPr>
        <w:t>in NR.</w:t>
      </w:r>
      <w:r>
        <w:rPr>
          <w:lang w:val="en-US" w:eastAsia="zh-CN"/>
        </w:rPr>
        <w:t xml:space="preserve"> </w:t>
      </w:r>
      <w:r>
        <w:rPr>
          <w:rFonts w:hint="eastAsia"/>
          <w:lang w:val="en-US" w:eastAsia="zh-CN"/>
        </w:rPr>
        <w:t>In other words, if DFT-S-OFDM is supported, option 3 can be used for</w:t>
      </w:r>
      <w:r>
        <w:rPr>
          <w:lang w:val="en-US" w:eastAsia="zh-CN"/>
        </w:rPr>
        <w:t xml:space="preserve"> </w:t>
      </w:r>
      <w:r>
        <w:rPr>
          <w:rFonts w:hint="eastAsia"/>
          <w:lang w:val="en-US" w:eastAsia="zh-CN"/>
        </w:rPr>
        <w:t>both two types of waveform</w:t>
      </w:r>
      <w:r>
        <w:rPr>
          <w:lang w:val="en-US" w:eastAsia="zh-CN"/>
        </w:rPr>
        <w:t>s</w:t>
      </w:r>
      <w:r>
        <w:rPr>
          <w:rFonts w:hint="eastAsia"/>
          <w:lang w:val="en-US" w:eastAsia="zh-CN"/>
        </w:rPr>
        <w:t>.</w:t>
      </w:r>
    </w:p>
    <w:p w:rsidR="00F560A7" w:rsidRDefault="00CB48BD">
      <w:pPr>
        <w:spacing w:beforeLines="0" w:after="120" w:line="240" w:lineRule="auto"/>
        <w:jc w:val="both"/>
        <w:rPr>
          <w:b/>
          <w:i/>
          <w:lang w:val="en-US" w:eastAsia="zh-CN"/>
        </w:rPr>
      </w:pPr>
      <w:r>
        <w:rPr>
          <w:rFonts w:hint="eastAsia"/>
          <w:b/>
          <w:i/>
          <w:lang w:val="en-US" w:eastAsia="zh-CN"/>
        </w:rPr>
        <w:t>Observation</w:t>
      </w:r>
      <w:r>
        <w:rPr>
          <w:b/>
          <w:i/>
          <w:lang w:val="en-US" w:eastAsia="zh-CN"/>
        </w:rPr>
        <w:t xml:space="preserve"> </w:t>
      </w:r>
      <w:r>
        <w:rPr>
          <w:rFonts w:hint="eastAsia"/>
          <w:b/>
          <w:i/>
          <w:lang w:val="en-US" w:eastAsia="zh-CN"/>
        </w:rPr>
        <w:t xml:space="preserve">2:  Option 3 </w:t>
      </w:r>
      <w:r>
        <w:rPr>
          <w:b/>
          <w:i/>
          <w:lang w:val="en-US" w:eastAsia="zh-CN"/>
        </w:rPr>
        <w:t>is</w:t>
      </w:r>
      <w:r>
        <w:rPr>
          <w:rFonts w:hint="eastAsia"/>
          <w:b/>
          <w:i/>
          <w:lang w:val="en-US" w:eastAsia="zh-CN"/>
        </w:rPr>
        <w:t xml:space="preserve"> also </w:t>
      </w:r>
      <w:r>
        <w:rPr>
          <w:b/>
          <w:i/>
          <w:lang w:val="en-US" w:eastAsia="zh-CN"/>
        </w:rPr>
        <w:t>compatible with</w:t>
      </w:r>
      <w:r>
        <w:rPr>
          <w:rFonts w:hint="eastAsia"/>
          <w:b/>
          <w:i/>
          <w:lang w:val="en-US" w:eastAsia="zh-CN"/>
        </w:rPr>
        <w:t xml:space="preserve"> DFT-S-OFDM.</w:t>
      </w:r>
    </w:p>
    <w:p w:rsidR="00F560A7" w:rsidRDefault="00CB48BD">
      <w:pPr>
        <w:spacing w:before="156"/>
        <w:jc w:val="both"/>
        <w:rPr>
          <w:lang w:val="en-US" w:eastAsia="zh-CN"/>
        </w:rPr>
      </w:pPr>
      <w:r>
        <w:rPr>
          <w:rFonts w:hint="eastAsia"/>
          <w:lang w:val="en-US" w:eastAsia="zh-CN"/>
        </w:rPr>
        <w:t>For option 1B,</w:t>
      </w:r>
      <w:r>
        <w:rPr>
          <w:lang w:val="en-US" w:eastAsia="zh-CN"/>
        </w:rPr>
        <w:t xml:space="preserve"> different symbols/slots and different number of RBs for PSCCH and PSSCH can be assigned.  Based on the TDM structure, option 1B has some natural traits, such as larger SCI coverage, single carrier character with DFT-S-OFDM and independent power allocation between SCI and data.  </w:t>
      </w:r>
    </w:p>
    <w:p w:rsidR="00F560A7" w:rsidRDefault="00CB48BD">
      <w:pPr>
        <w:spacing w:before="156"/>
        <w:jc w:val="both"/>
        <w:rPr>
          <w:lang w:val="en-US" w:eastAsia="zh-CN"/>
        </w:rPr>
      </w:pPr>
      <w:r>
        <w:rPr>
          <w:rFonts w:hint="eastAsia"/>
          <w:lang w:val="en-US" w:eastAsia="zh-CN"/>
        </w:rPr>
        <w:t xml:space="preserve">With option 1B, no power sharing issue needs to be considered </w:t>
      </w:r>
      <w:r>
        <w:rPr>
          <w:lang w:val="en-US" w:eastAsia="zh-CN"/>
        </w:rPr>
        <w:t>because</w:t>
      </w:r>
      <w:r>
        <w:rPr>
          <w:rFonts w:hint="eastAsia"/>
          <w:lang w:val="en-US" w:eastAsia="zh-CN"/>
        </w:rPr>
        <w:t xml:space="preserve"> UE transmits SCI and data on different symbols.  This advantage </w:t>
      </w:r>
      <w:r>
        <w:rPr>
          <w:lang w:val="en-US" w:eastAsia="zh-CN"/>
        </w:rPr>
        <w:t>is more useful</w:t>
      </w:r>
      <w:r>
        <w:rPr>
          <w:rFonts w:hint="eastAsia"/>
          <w:lang w:val="en-US" w:eastAsia="zh-CN"/>
        </w:rPr>
        <w:t xml:space="preserve"> in the </w:t>
      </w:r>
      <w:r>
        <w:rPr>
          <w:lang w:val="en-US" w:eastAsia="zh-CN"/>
        </w:rPr>
        <w:t xml:space="preserve">case where more </w:t>
      </w:r>
      <w:r>
        <w:rPr>
          <w:rFonts w:hint="eastAsia"/>
          <w:lang w:val="en-US" w:eastAsia="zh-CN"/>
        </w:rPr>
        <w:t xml:space="preserve">RBs </w:t>
      </w:r>
      <w:r>
        <w:rPr>
          <w:lang w:val="en-US" w:eastAsia="zh-CN"/>
        </w:rPr>
        <w:t xml:space="preserve">are </w:t>
      </w:r>
      <w:r>
        <w:rPr>
          <w:rFonts w:hint="eastAsia"/>
          <w:lang w:val="en-US" w:eastAsia="zh-CN"/>
        </w:rPr>
        <w:t xml:space="preserve">used for data transmission </w:t>
      </w:r>
      <w:r>
        <w:rPr>
          <w:lang w:val="en-US" w:eastAsia="zh-CN"/>
        </w:rPr>
        <w:t xml:space="preserve">than </w:t>
      </w:r>
      <w:r>
        <w:rPr>
          <w:rFonts w:hint="eastAsia"/>
          <w:lang w:val="en-US" w:eastAsia="zh-CN"/>
        </w:rPr>
        <w:t xml:space="preserve">for SCI.  </w:t>
      </w:r>
    </w:p>
    <w:p w:rsidR="00F560A7" w:rsidRDefault="00CB48BD">
      <w:pPr>
        <w:spacing w:before="156"/>
        <w:jc w:val="both"/>
        <w:rPr>
          <w:lang w:val="en-US" w:eastAsia="zh-CN"/>
        </w:rPr>
      </w:pPr>
      <w:r>
        <w:rPr>
          <w:rFonts w:hint="eastAsia"/>
          <w:lang w:val="en-US" w:eastAsia="zh-CN"/>
        </w:rPr>
        <w:t xml:space="preserve">The proper multiplexing </w:t>
      </w:r>
      <w:r>
        <w:rPr>
          <w:lang w:val="en-US" w:eastAsia="zh-CN"/>
        </w:rPr>
        <w:t>between</w:t>
      </w:r>
      <w:r>
        <w:rPr>
          <w:rFonts w:hint="eastAsia"/>
          <w:lang w:val="en-US" w:eastAsia="zh-CN"/>
        </w:rPr>
        <w:t xml:space="preserve"> PSCCH and PSSCH depends greatly on the scheme of resource pool configuration and PSCCH/</w:t>
      </w:r>
      <w:r>
        <w:rPr>
          <w:lang w:val="en-US" w:eastAsia="zh-CN"/>
        </w:rPr>
        <w:t>PSSCH r</w:t>
      </w:r>
      <w:r>
        <w:rPr>
          <w:rFonts w:hint="eastAsia"/>
          <w:lang w:val="en-US" w:eastAsia="zh-CN"/>
        </w:rPr>
        <w:t>esource scheme</w:t>
      </w:r>
      <w:r>
        <w:rPr>
          <w:lang w:val="en-US" w:eastAsia="zh-CN"/>
        </w:rPr>
        <w:t>,</w:t>
      </w:r>
      <w:r>
        <w:rPr>
          <w:rFonts w:hint="eastAsia"/>
          <w:lang w:val="en-US" w:eastAsia="zh-CN"/>
        </w:rPr>
        <w:t xml:space="preserve"> which are not very clear right now.</w:t>
      </w:r>
      <w:r>
        <w:rPr>
          <w:lang w:val="en-US" w:eastAsia="zh-CN"/>
        </w:rPr>
        <w:t xml:space="preserve"> Therefore</w:t>
      </w:r>
      <w:r>
        <w:rPr>
          <w:rFonts w:hint="eastAsia"/>
          <w:lang w:val="en-US" w:eastAsia="zh-CN"/>
        </w:rPr>
        <w:t>, both option 1B and option 3 should be discussed for more details at least for this SI stage</w:t>
      </w:r>
      <w:r>
        <w:rPr>
          <w:lang w:val="en-US" w:eastAsia="zh-CN"/>
        </w:rPr>
        <w:t>.</w:t>
      </w:r>
    </w:p>
    <w:p w:rsidR="00F560A7" w:rsidRDefault="00CB48BD">
      <w:pPr>
        <w:spacing w:beforeLines="0" w:after="120" w:line="240" w:lineRule="auto"/>
        <w:jc w:val="both"/>
        <w:rPr>
          <w:b/>
          <w:i/>
          <w:lang w:val="en-US" w:eastAsia="zh-CN"/>
        </w:rPr>
      </w:pPr>
      <w:r>
        <w:rPr>
          <w:rFonts w:hint="eastAsia"/>
          <w:b/>
          <w:i/>
          <w:lang w:val="en-US" w:eastAsia="zh-CN"/>
        </w:rPr>
        <w:lastRenderedPageBreak/>
        <w:t xml:space="preserve">Proposal 4:  Option 1B should also be </w:t>
      </w:r>
      <w:r>
        <w:rPr>
          <w:b/>
          <w:i/>
          <w:lang w:val="en-US" w:eastAsia="zh-CN"/>
        </w:rPr>
        <w:t>supported</w:t>
      </w:r>
      <w:r>
        <w:rPr>
          <w:rFonts w:hint="eastAsia"/>
          <w:b/>
          <w:i/>
          <w:lang w:val="en-US" w:eastAsia="zh-CN"/>
        </w:rPr>
        <w:t xml:space="preserve"> for PSCCH and PSSCH multiplexing.</w:t>
      </w:r>
    </w:p>
    <w:p w:rsidR="00F560A7" w:rsidRDefault="00CB48BD">
      <w:pPr>
        <w:spacing w:before="156"/>
        <w:jc w:val="both"/>
        <w:rPr>
          <w:lang w:val="en-US" w:eastAsia="zh-CN"/>
        </w:rPr>
      </w:pPr>
      <w:r>
        <w:rPr>
          <w:lang w:val="en-US" w:eastAsia="zh-CN"/>
        </w:rPr>
        <w:t xml:space="preserve">Next, some details in Option 3 and Option 1B are discussed. </w:t>
      </w:r>
    </w:p>
    <w:p w:rsidR="00F560A7" w:rsidRDefault="00CB48BD">
      <w:pPr>
        <w:pStyle w:val="Heading3"/>
        <w:numPr>
          <w:ilvl w:val="0"/>
          <w:numId w:val="0"/>
        </w:numPr>
        <w:spacing w:beforeLines="0" w:after="120" w:line="240" w:lineRule="auto"/>
        <w:ind w:right="200"/>
        <w:rPr>
          <w:rFonts w:ascii="Times New Roman" w:hAnsi="Times New Roman"/>
          <w:i/>
          <w:sz w:val="22"/>
          <w:szCs w:val="22"/>
          <w:u w:val="single"/>
          <w:lang w:val="en-US" w:eastAsia="zh-CN"/>
        </w:rPr>
      </w:pPr>
      <w:r>
        <w:rPr>
          <w:rFonts w:ascii="Times New Roman" w:hAnsi="Times New Roman" w:hint="eastAsia"/>
          <w:i/>
          <w:sz w:val="22"/>
          <w:szCs w:val="22"/>
          <w:u w:val="single"/>
          <w:lang w:val="en-US" w:eastAsia="zh-CN"/>
        </w:rPr>
        <w:t>Option 3</w:t>
      </w:r>
    </w:p>
    <w:p w:rsidR="00F560A7" w:rsidRDefault="00CB48BD">
      <w:pPr>
        <w:spacing w:before="156"/>
        <w:jc w:val="both"/>
        <w:rPr>
          <w:lang w:val="en-US" w:eastAsia="zh-CN"/>
        </w:rPr>
      </w:pPr>
      <w:r>
        <w:rPr>
          <w:rFonts w:hint="eastAsia"/>
          <w:lang w:val="en-US" w:eastAsia="zh-CN"/>
        </w:rPr>
        <w:t xml:space="preserve">In time domain, there are two issues </w:t>
      </w:r>
      <w:r>
        <w:rPr>
          <w:lang w:val="en-US" w:eastAsia="zh-CN"/>
        </w:rPr>
        <w:t xml:space="preserve">should </w:t>
      </w:r>
      <w:r>
        <w:rPr>
          <w:rFonts w:hint="eastAsia"/>
          <w:lang w:val="en-US" w:eastAsia="zh-CN"/>
        </w:rPr>
        <w:t>be clarified:</w:t>
      </w:r>
    </w:p>
    <w:p w:rsidR="00F560A7" w:rsidRDefault="00CB48BD">
      <w:pPr>
        <w:spacing w:before="156"/>
        <w:jc w:val="both"/>
        <w:rPr>
          <w:i/>
          <w:lang w:val="en-US" w:eastAsia="zh-CN"/>
        </w:rPr>
      </w:pPr>
      <w:r>
        <w:rPr>
          <w:rFonts w:hint="eastAsia"/>
          <w:i/>
          <w:lang w:val="en-US" w:eastAsia="zh-CN"/>
        </w:rPr>
        <w:t>Issue 1:  the start symbol of PSCCH and PSSCH</w:t>
      </w:r>
    </w:p>
    <w:p w:rsidR="00F560A7" w:rsidRDefault="00CB48BD">
      <w:pPr>
        <w:spacing w:before="156"/>
        <w:jc w:val="both"/>
        <w:rPr>
          <w:i/>
          <w:lang w:val="en-US" w:eastAsia="zh-CN"/>
        </w:rPr>
      </w:pPr>
      <w:r>
        <w:rPr>
          <w:rFonts w:hint="eastAsia"/>
          <w:i/>
          <w:lang w:val="en-US" w:eastAsia="zh-CN"/>
        </w:rPr>
        <w:t xml:space="preserve">Issue 2:  the potential transient period between </w:t>
      </w:r>
      <w:r>
        <w:rPr>
          <w:i/>
          <w:lang w:val="en-US" w:eastAsia="zh-CN"/>
        </w:rPr>
        <w:t xml:space="preserve">symbols containing PSCCH and symbols not containing PSCCH </w:t>
      </w:r>
    </w:p>
    <w:p w:rsidR="00F560A7" w:rsidRDefault="00CB48BD">
      <w:pPr>
        <w:spacing w:before="156"/>
        <w:jc w:val="both"/>
        <w:rPr>
          <w:lang w:val="en-US" w:eastAsia="zh-CN"/>
        </w:rPr>
      </w:pPr>
      <w:r>
        <w:rPr>
          <w:rFonts w:hint="eastAsia"/>
          <w:lang w:val="en-US" w:eastAsia="zh-CN"/>
        </w:rPr>
        <w:t>With</w:t>
      </w:r>
      <w:r>
        <w:rPr>
          <w:lang w:val="en-US" w:eastAsia="zh-CN"/>
        </w:rPr>
        <w:t>in</w:t>
      </w:r>
      <w:r>
        <w:rPr>
          <w:rFonts w:hint="eastAsia"/>
          <w:lang w:val="en-US" w:eastAsia="zh-CN"/>
        </w:rPr>
        <w:t xml:space="preserve"> option 3, PSCCH and PSSCH resources should be both allocated within a slot.  Among the assigned symbols</w:t>
      </w:r>
      <w:r>
        <w:rPr>
          <w:lang w:val="en-US" w:eastAsia="zh-CN"/>
        </w:rPr>
        <w:t xml:space="preserve"> in the slot</w:t>
      </w:r>
      <w:r>
        <w:rPr>
          <w:rFonts w:hint="eastAsia"/>
          <w:lang w:val="en-US" w:eastAsia="zh-CN"/>
        </w:rPr>
        <w:t>, whether the first symbol should be used to map SCI/data is mainly depend</w:t>
      </w:r>
      <w:r>
        <w:rPr>
          <w:lang w:val="en-US" w:eastAsia="zh-CN"/>
        </w:rPr>
        <w:t>ing</w:t>
      </w:r>
      <w:r>
        <w:rPr>
          <w:rFonts w:hint="eastAsia"/>
          <w:lang w:val="en-US" w:eastAsia="zh-CN"/>
        </w:rPr>
        <w:t xml:space="preserve"> on AGC time. </w:t>
      </w:r>
      <w:r>
        <w:rPr>
          <w:lang w:val="en-US" w:eastAsia="zh-CN"/>
        </w:rPr>
        <w:t xml:space="preserve">The </w:t>
      </w:r>
      <w:r>
        <w:rPr>
          <w:rFonts w:hint="eastAsia"/>
          <w:lang w:val="en-US" w:eastAsia="zh-CN"/>
        </w:rPr>
        <w:t xml:space="preserve">AGC training time </w:t>
      </w:r>
      <w:r>
        <w:rPr>
          <w:lang w:val="en-US" w:eastAsia="zh-CN"/>
        </w:rPr>
        <w:t xml:space="preserve">in unit of symbols </w:t>
      </w:r>
      <w:r>
        <w:rPr>
          <w:rFonts w:hint="eastAsia"/>
          <w:lang w:val="en-US" w:eastAsia="zh-CN"/>
        </w:rPr>
        <w:t xml:space="preserve">varies </w:t>
      </w:r>
      <w:r>
        <w:rPr>
          <w:lang w:val="en-US" w:eastAsia="zh-CN"/>
        </w:rPr>
        <w:t>among</w:t>
      </w:r>
      <w:r>
        <w:rPr>
          <w:rFonts w:hint="eastAsia"/>
          <w:lang w:val="en-US" w:eastAsia="zh-CN"/>
        </w:rPr>
        <w:t xml:space="preserve"> different frequency bands</w:t>
      </w:r>
      <w:r>
        <w:rPr>
          <w:lang w:val="en-US" w:eastAsia="zh-CN"/>
        </w:rPr>
        <w:t xml:space="preserve">, </w:t>
      </w:r>
      <w:r>
        <w:rPr>
          <w:rFonts w:hint="eastAsia"/>
          <w:lang w:val="en-US" w:eastAsia="zh-CN"/>
        </w:rPr>
        <w:t>hardware implementation</w:t>
      </w:r>
      <w:r>
        <w:rPr>
          <w:lang w:val="en-US" w:eastAsia="zh-CN"/>
        </w:rPr>
        <w:t xml:space="preserve">s and </w:t>
      </w:r>
      <w:r>
        <w:rPr>
          <w:rFonts w:hint="eastAsia"/>
          <w:lang w:val="en-US" w:eastAsia="zh-CN"/>
        </w:rPr>
        <w:t>different SCS configuration</w:t>
      </w:r>
      <w:r>
        <w:rPr>
          <w:lang w:val="en-US" w:eastAsia="zh-CN"/>
        </w:rPr>
        <w:t>s</w:t>
      </w:r>
      <w:r>
        <w:rPr>
          <w:rFonts w:hint="eastAsia"/>
          <w:lang w:val="en-US" w:eastAsia="zh-CN"/>
        </w:rPr>
        <w:t>.  If dedicated AGC symbol(s) needs to be standard</w:t>
      </w:r>
      <w:r>
        <w:rPr>
          <w:lang w:val="en-US" w:eastAsia="zh-CN"/>
        </w:rPr>
        <w:t>ized</w:t>
      </w:r>
      <w:r>
        <w:rPr>
          <w:rFonts w:hint="eastAsia"/>
          <w:lang w:val="en-US" w:eastAsia="zh-CN"/>
        </w:rPr>
        <w:t xml:space="preserve"> on sidelink, it may </w:t>
      </w:r>
      <w:r>
        <w:rPr>
          <w:lang w:val="en-US" w:eastAsia="zh-CN"/>
        </w:rPr>
        <w:t>introduce</w:t>
      </w:r>
      <w:r>
        <w:rPr>
          <w:rFonts w:hint="eastAsia"/>
          <w:lang w:val="en-US" w:eastAsia="zh-CN"/>
        </w:rPr>
        <w:t xml:space="preserve"> unnecessary symbol </w:t>
      </w:r>
      <w:r>
        <w:rPr>
          <w:lang w:val="en-US" w:eastAsia="zh-CN"/>
        </w:rPr>
        <w:t>overhead</w:t>
      </w:r>
      <w:r>
        <w:rPr>
          <w:rFonts w:hint="eastAsia"/>
          <w:lang w:val="en-US" w:eastAsia="zh-CN"/>
        </w:rPr>
        <w:t xml:space="preserve"> and extra standard discussion as well.  Therefore, no explicit AGC symbol should be reserved </w:t>
      </w:r>
      <w:r>
        <w:rPr>
          <w:lang w:val="en-US" w:eastAsia="zh-CN"/>
        </w:rPr>
        <w:t>on</w:t>
      </w:r>
      <w:r>
        <w:rPr>
          <w:rFonts w:hint="eastAsia"/>
          <w:lang w:val="en-US" w:eastAsia="zh-CN"/>
        </w:rPr>
        <w:t xml:space="preserve"> sidelink</w:t>
      </w:r>
      <w:r>
        <w:rPr>
          <w:lang w:val="en-US" w:eastAsia="zh-CN"/>
        </w:rPr>
        <w:t xml:space="preserve">. Consequently </w:t>
      </w:r>
      <w:r>
        <w:rPr>
          <w:rFonts w:hint="eastAsia"/>
          <w:lang w:val="en-US" w:eastAsia="zh-CN"/>
        </w:rPr>
        <w:t xml:space="preserve">a reasonable position of start symbol of PSCCH and PSSCH is the first symbol assigned for sidelink within a slot.  </w:t>
      </w:r>
    </w:p>
    <w:p w:rsidR="00F560A7" w:rsidRDefault="00CB48BD">
      <w:pPr>
        <w:spacing w:beforeLines="0" w:after="120" w:line="240" w:lineRule="auto"/>
        <w:jc w:val="both"/>
        <w:rPr>
          <w:b/>
          <w:i/>
          <w:lang w:val="en-US" w:eastAsia="zh-CN"/>
        </w:rPr>
      </w:pPr>
      <w:r>
        <w:rPr>
          <w:rFonts w:hint="eastAsia"/>
          <w:b/>
          <w:i/>
          <w:lang w:val="en-US" w:eastAsia="zh-CN"/>
        </w:rPr>
        <w:t>Proposal</w:t>
      </w:r>
      <w:r>
        <w:rPr>
          <w:b/>
          <w:i/>
          <w:lang w:val="en-US" w:eastAsia="zh-CN"/>
        </w:rPr>
        <w:t xml:space="preserve"> </w:t>
      </w:r>
      <w:r>
        <w:rPr>
          <w:rFonts w:hint="eastAsia"/>
          <w:b/>
          <w:i/>
          <w:lang w:val="en-US" w:eastAsia="zh-CN"/>
        </w:rPr>
        <w:t>5: For option 3, PSCCH and PSSCH should start on the first symbol assigned for sidelink within a slot.</w:t>
      </w:r>
    </w:p>
    <w:p w:rsidR="00F560A7" w:rsidRDefault="00CB48BD">
      <w:pPr>
        <w:spacing w:before="156"/>
        <w:jc w:val="both"/>
        <w:rPr>
          <w:lang w:val="en-US" w:eastAsia="zh-CN"/>
        </w:rPr>
      </w:pPr>
      <w:r>
        <w:rPr>
          <w:lang w:val="en-US" w:eastAsia="zh-CN"/>
        </w:rPr>
        <w:t xml:space="preserve">In frequency domain, option 3 has two implement cases as shown in Figure </w:t>
      </w:r>
      <w:r>
        <w:rPr>
          <w:rFonts w:hint="eastAsia"/>
          <w:lang w:val="en-US" w:eastAsia="zh-CN"/>
        </w:rPr>
        <w:t>1</w:t>
      </w:r>
      <w:r>
        <w:rPr>
          <w:lang w:val="en-US" w:eastAsia="zh-CN"/>
        </w:rPr>
        <w:t xml:space="preserve">. </w:t>
      </w:r>
    </w:p>
    <w:p w:rsidR="00F560A7" w:rsidRDefault="00CB48BD">
      <w:pPr>
        <w:spacing w:before="156"/>
        <w:jc w:val="both"/>
        <w:rPr>
          <w:lang w:val="en-US" w:eastAsia="zh-CN"/>
        </w:rPr>
      </w:pPr>
      <w:r>
        <w:rPr>
          <w:lang w:val="en-US" w:eastAsia="zh-CN"/>
        </w:rPr>
        <w:t xml:space="preserve">- Case 1:  The starting RB indices of both </w:t>
      </w:r>
      <w:r>
        <w:rPr>
          <w:rFonts w:hint="eastAsia"/>
          <w:lang w:val="en-US" w:eastAsia="zh-CN"/>
        </w:rPr>
        <w:t xml:space="preserve">PSCCH and PSSCH </w:t>
      </w:r>
      <w:r>
        <w:rPr>
          <w:lang w:val="en-US" w:eastAsia="zh-CN"/>
        </w:rPr>
        <w:t>have to be the same.</w:t>
      </w:r>
    </w:p>
    <w:p w:rsidR="00F560A7" w:rsidRDefault="00CB48BD">
      <w:pPr>
        <w:spacing w:before="156"/>
        <w:jc w:val="both"/>
        <w:rPr>
          <w:lang w:val="en-US" w:eastAsia="zh-CN"/>
        </w:rPr>
      </w:pPr>
      <w:r>
        <w:rPr>
          <w:lang w:val="en-US" w:eastAsia="zh-CN"/>
        </w:rPr>
        <w:t xml:space="preserve">- Case 2:  The starting RB indices of both </w:t>
      </w:r>
      <w:r>
        <w:rPr>
          <w:rFonts w:hint="eastAsia"/>
          <w:lang w:val="en-US" w:eastAsia="zh-CN"/>
        </w:rPr>
        <w:t xml:space="preserve">PSCCH and PSSCH </w:t>
      </w:r>
      <w:r>
        <w:rPr>
          <w:lang w:val="en-US" w:eastAsia="zh-CN"/>
        </w:rPr>
        <w:t>can be different.</w:t>
      </w:r>
    </w:p>
    <w:p w:rsidR="00F560A7" w:rsidRDefault="00CB48BD">
      <w:pPr>
        <w:spacing w:before="156"/>
        <w:jc w:val="both"/>
        <w:rPr>
          <w:lang w:val="en-US" w:eastAsia="zh-CN"/>
        </w:rPr>
      </w:pPr>
      <w:r>
        <w:rPr>
          <w:lang w:val="en-US" w:eastAsia="zh-CN"/>
        </w:rPr>
        <w:t xml:space="preserve">Case 1 means that PSCCH and relevant PSSCH resource have the same RB start position which benefits the frequency resource indication of PSSCH in SCI and only a number of RBs used for PSSCH needs to be indicated.  Case 2 shows more flexibility between the frequency resources of PSCCH and PSSCH, at a cost of more indication bits being introduced in SCI. </w:t>
      </w:r>
    </w:p>
    <w:p w:rsidR="00F560A7" w:rsidRDefault="00CB48BD">
      <w:pPr>
        <w:spacing w:before="156"/>
        <w:jc w:val="both"/>
        <w:rPr>
          <w:lang w:val="en-US" w:eastAsia="zh-CN"/>
        </w:rPr>
      </w:pPr>
      <w:r>
        <w:rPr>
          <w:rFonts w:hint="eastAsia"/>
          <w:lang w:val="en-US" w:eastAsia="zh-CN"/>
        </w:rPr>
        <w:t xml:space="preserve">As sub-channel based PSSCH frequency resource scheme is agreed, similar to LTE V2X, case 1 can be </w:t>
      </w:r>
      <w:r>
        <w:rPr>
          <w:lang w:val="en-US" w:eastAsia="zh-CN"/>
        </w:rPr>
        <w:t>described</w:t>
      </w:r>
      <w:r>
        <w:rPr>
          <w:rFonts w:hint="eastAsia"/>
          <w:lang w:val="en-US" w:eastAsia="zh-CN"/>
        </w:rPr>
        <w:t xml:space="preserve"> as that the starting RB of PSCCH locates at the starting RB of the first sub-channel of the PSSCH.   </w:t>
      </w:r>
    </w:p>
    <w:p w:rsidR="00F560A7" w:rsidRDefault="00CB48BD">
      <w:pPr>
        <w:spacing w:before="156"/>
        <w:jc w:val="both"/>
        <w:rPr>
          <w:b/>
          <w:i/>
          <w:lang w:val="en-US" w:eastAsia="zh-CN"/>
        </w:rPr>
      </w:pPr>
      <w:r>
        <w:rPr>
          <w:rFonts w:hint="eastAsia"/>
          <w:b/>
          <w:i/>
          <w:lang w:val="en-US" w:eastAsia="zh-CN"/>
        </w:rPr>
        <w:t>Proposal</w:t>
      </w:r>
      <w:r>
        <w:rPr>
          <w:b/>
          <w:i/>
          <w:lang w:val="en-US" w:eastAsia="zh-CN"/>
        </w:rPr>
        <w:t xml:space="preserve"> </w:t>
      </w:r>
      <w:r>
        <w:rPr>
          <w:rFonts w:hint="eastAsia"/>
          <w:b/>
          <w:i/>
          <w:lang w:val="en-US" w:eastAsia="zh-CN"/>
        </w:rPr>
        <w:t xml:space="preserve">6:  </w:t>
      </w:r>
      <w:r>
        <w:rPr>
          <w:b/>
          <w:i/>
          <w:lang w:val="en-US" w:eastAsia="zh-CN"/>
        </w:rPr>
        <w:t>In</w:t>
      </w:r>
      <w:r>
        <w:rPr>
          <w:rFonts w:hint="eastAsia"/>
          <w:b/>
          <w:i/>
          <w:lang w:val="en-US" w:eastAsia="zh-CN"/>
        </w:rPr>
        <w:t xml:space="preserve"> PSCCH/PSSCH </w:t>
      </w:r>
      <w:r>
        <w:rPr>
          <w:b/>
          <w:i/>
          <w:lang w:val="en-US" w:eastAsia="zh-CN"/>
        </w:rPr>
        <w:t>multiplexing</w:t>
      </w:r>
      <w:r>
        <w:rPr>
          <w:rFonts w:hint="eastAsia"/>
          <w:b/>
          <w:i/>
          <w:lang w:val="en-US" w:eastAsia="zh-CN"/>
        </w:rPr>
        <w:t xml:space="preserve"> option 3, </w:t>
      </w:r>
      <w:r>
        <w:rPr>
          <w:b/>
          <w:i/>
          <w:lang w:val="en-US" w:eastAsia="zh-CN"/>
        </w:rPr>
        <w:t xml:space="preserve">the </w:t>
      </w:r>
      <w:r>
        <w:rPr>
          <w:rFonts w:hint="eastAsia"/>
          <w:b/>
          <w:i/>
          <w:lang w:val="en-US" w:eastAsia="zh-CN"/>
        </w:rPr>
        <w:t xml:space="preserve">starting </w:t>
      </w:r>
      <w:r>
        <w:rPr>
          <w:b/>
          <w:i/>
          <w:lang w:val="en-US" w:eastAsia="zh-CN"/>
        </w:rPr>
        <w:t xml:space="preserve">RB of </w:t>
      </w:r>
      <w:r>
        <w:rPr>
          <w:rFonts w:hint="eastAsia"/>
          <w:b/>
          <w:i/>
          <w:lang w:val="en-US" w:eastAsia="zh-CN"/>
        </w:rPr>
        <w:t xml:space="preserve">a PSCCH </w:t>
      </w:r>
      <w:r>
        <w:rPr>
          <w:b/>
          <w:i/>
          <w:lang w:val="en-US" w:eastAsia="zh-CN"/>
        </w:rPr>
        <w:t xml:space="preserve">is </w:t>
      </w:r>
      <w:r>
        <w:rPr>
          <w:rFonts w:hint="eastAsia"/>
          <w:b/>
          <w:i/>
          <w:lang w:val="en-US" w:eastAsia="zh-CN"/>
        </w:rPr>
        <w:t>same as the starting RB of the first sub-channel</w:t>
      </w:r>
      <w:r>
        <w:rPr>
          <w:b/>
          <w:i/>
          <w:lang w:val="en-US" w:eastAsia="zh-CN"/>
        </w:rPr>
        <w:t xml:space="preserve"> of</w:t>
      </w:r>
      <w:r>
        <w:rPr>
          <w:rFonts w:hint="eastAsia"/>
          <w:b/>
          <w:i/>
          <w:lang w:val="en-US" w:eastAsia="zh-CN"/>
        </w:rPr>
        <w:t xml:space="preserve"> the </w:t>
      </w:r>
      <w:r>
        <w:rPr>
          <w:b/>
          <w:i/>
          <w:lang w:val="en-US" w:eastAsia="zh-CN"/>
        </w:rPr>
        <w:t xml:space="preserve">corresponding </w:t>
      </w:r>
      <w:r>
        <w:rPr>
          <w:rFonts w:hint="eastAsia"/>
          <w:b/>
          <w:i/>
          <w:lang w:val="en-US" w:eastAsia="zh-CN"/>
        </w:rPr>
        <w:t>PSSCH</w:t>
      </w:r>
      <w:r>
        <w:rPr>
          <w:b/>
          <w:i/>
          <w:lang w:val="en-US" w:eastAsia="zh-CN"/>
        </w:rPr>
        <w:t>.</w:t>
      </w:r>
    </w:p>
    <w:p w:rsidR="00F560A7" w:rsidRDefault="00CB48BD">
      <w:pPr>
        <w:tabs>
          <w:tab w:val="left" w:pos="6718"/>
        </w:tabs>
        <w:spacing w:beforeLines="0" w:after="120" w:line="240" w:lineRule="auto"/>
        <w:jc w:val="center"/>
        <w:rPr>
          <w:lang w:val="en-US" w:eastAsia="zh-CN"/>
        </w:rPr>
      </w:pPr>
      <w:r>
        <w:rPr>
          <w:noProof/>
          <w:lang w:val="en-US" w:eastAsia="zh-CN"/>
        </w:rPr>
        <w:drawing>
          <wp:inline distT="0" distB="0" distL="114300" distR="114300" wp14:anchorId="632970A4" wp14:editId="47D32E5A">
            <wp:extent cx="2548890" cy="1351280"/>
            <wp:effectExtent l="0" t="0" r="3810" b="1270"/>
            <wp:docPr id="4" name="图片 4" descr="option 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option 3 "/>
                    <pic:cNvPicPr>
                      <a:picLocks noChangeAspect="1"/>
                    </pic:cNvPicPr>
                  </pic:nvPicPr>
                  <pic:blipFill>
                    <a:blip r:embed="rId9"/>
                    <a:stretch>
                      <a:fillRect/>
                    </a:stretch>
                  </pic:blipFill>
                  <pic:spPr>
                    <a:xfrm>
                      <a:off x="0" y="0"/>
                      <a:ext cx="2548890" cy="1351280"/>
                    </a:xfrm>
                    <a:prstGeom prst="rect">
                      <a:avLst/>
                    </a:prstGeom>
                  </pic:spPr>
                </pic:pic>
              </a:graphicData>
            </a:graphic>
          </wp:inline>
        </w:drawing>
      </w:r>
    </w:p>
    <w:p w:rsidR="00F560A7" w:rsidRDefault="00CB48BD">
      <w:pPr>
        <w:tabs>
          <w:tab w:val="left" w:pos="6718"/>
        </w:tabs>
        <w:spacing w:before="156"/>
        <w:jc w:val="center"/>
        <w:rPr>
          <w:sz w:val="21"/>
          <w:szCs w:val="22"/>
          <w:lang w:val="en-US" w:eastAsia="zh-CN"/>
        </w:rPr>
      </w:pPr>
      <w:r>
        <w:rPr>
          <w:rFonts w:hint="eastAsia"/>
          <w:lang w:val="en-US" w:eastAsia="zh-CN"/>
        </w:rPr>
        <w:t xml:space="preserve">Figure 1 Frequency </w:t>
      </w:r>
      <w:r>
        <w:rPr>
          <w:lang w:val="en-US" w:eastAsia="zh-CN"/>
        </w:rPr>
        <w:t>domain multiplexing</w:t>
      </w:r>
      <w:r>
        <w:rPr>
          <w:rFonts w:hint="eastAsia"/>
          <w:lang w:val="en-US" w:eastAsia="zh-CN"/>
        </w:rPr>
        <w:t xml:space="preserve"> </w:t>
      </w:r>
      <w:r>
        <w:rPr>
          <w:lang w:val="en-US" w:eastAsia="zh-CN"/>
        </w:rPr>
        <w:t>in</w:t>
      </w:r>
      <w:r>
        <w:rPr>
          <w:rFonts w:hint="eastAsia"/>
          <w:lang w:val="en-US" w:eastAsia="zh-CN"/>
        </w:rPr>
        <w:t xml:space="preserve"> option 3</w:t>
      </w:r>
    </w:p>
    <w:p w:rsidR="00F560A7" w:rsidRDefault="00CB48BD">
      <w:pPr>
        <w:pStyle w:val="Heading3"/>
        <w:numPr>
          <w:ilvl w:val="0"/>
          <w:numId w:val="0"/>
        </w:numPr>
        <w:spacing w:beforeLines="0" w:after="120" w:line="240" w:lineRule="auto"/>
        <w:ind w:right="200"/>
        <w:rPr>
          <w:b/>
          <w:bCs/>
          <w:i/>
          <w:iCs/>
          <w:lang w:val="en-US" w:eastAsia="zh-CN"/>
        </w:rPr>
      </w:pPr>
      <w:r>
        <w:rPr>
          <w:rFonts w:ascii="Times New Roman" w:hAnsi="Times New Roman" w:hint="eastAsia"/>
          <w:i/>
          <w:sz w:val="22"/>
          <w:szCs w:val="22"/>
          <w:u w:val="single"/>
          <w:lang w:val="en-US" w:eastAsia="zh-CN"/>
        </w:rPr>
        <w:lastRenderedPageBreak/>
        <w:t>Option 1B</w:t>
      </w:r>
    </w:p>
    <w:p w:rsidR="00F560A7" w:rsidRDefault="00CB48BD">
      <w:pPr>
        <w:spacing w:before="156"/>
        <w:jc w:val="both"/>
        <w:rPr>
          <w:lang w:val="en-US" w:eastAsia="zh-CN"/>
        </w:rPr>
      </w:pPr>
      <w:r>
        <w:rPr>
          <w:lang w:val="en-US" w:eastAsia="zh-CN"/>
        </w:rPr>
        <w:t xml:space="preserve">In Option 1B, the PSCCH and its related PSSCH, which are TDM multiplexed, could be either in the same slot (shown as Case 1 in Figure </w:t>
      </w:r>
      <w:r>
        <w:rPr>
          <w:rFonts w:hint="eastAsia"/>
          <w:lang w:val="en-US" w:eastAsia="zh-CN"/>
        </w:rPr>
        <w:t>2</w:t>
      </w:r>
      <w:r>
        <w:rPr>
          <w:lang w:val="en-US" w:eastAsia="zh-CN"/>
        </w:rPr>
        <w:t xml:space="preserve">) or in the different slots (shown as Case 2 in Figure </w:t>
      </w:r>
      <w:r>
        <w:rPr>
          <w:rFonts w:hint="eastAsia"/>
          <w:lang w:val="en-US" w:eastAsia="zh-CN"/>
        </w:rPr>
        <w:t>2</w:t>
      </w:r>
      <w:r>
        <w:rPr>
          <w:lang w:val="en-US" w:eastAsia="zh-CN"/>
        </w:rPr>
        <w:t>). Case 1 has latency advantage and can maintain a uniform structure for slots included</w:t>
      </w:r>
      <w:r>
        <w:rPr>
          <w:rFonts w:hint="eastAsia"/>
          <w:lang w:val="en-US" w:eastAsia="zh-CN"/>
        </w:rPr>
        <w:t xml:space="preserve"> in</w:t>
      </w:r>
      <w:r>
        <w:rPr>
          <w:lang w:val="en-US" w:eastAsia="zh-CN"/>
        </w:rPr>
        <w:t xml:space="preserve"> sidelink resource pool.  While case 2 is more similar as the scheme of D2D communication and it may cause latency issue as the two logically consecutive sidelink slots might not be the consecutive physical slots.  Considering the latency requirement, we prefer to follow Case 1 for option 1B.</w:t>
      </w:r>
    </w:p>
    <w:p w:rsidR="00F560A7" w:rsidRDefault="00CB48BD">
      <w:pPr>
        <w:spacing w:beforeLines="0" w:after="120" w:line="240" w:lineRule="auto"/>
        <w:jc w:val="both"/>
        <w:rPr>
          <w:b/>
          <w:i/>
          <w:lang w:val="en-US" w:eastAsia="zh-CN"/>
        </w:rPr>
      </w:pPr>
      <w:r>
        <w:rPr>
          <w:rFonts w:hint="eastAsia"/>
          <w:b/>
          <w:i/>
          <w:lang w:val="en-US" w:eastAsia="zh-CN"/>
        </w:rPr>
        <w:t>Proposal 7:  For option 1B, PSCCH should be multiplexed with PSSCH on different symbols within one slot.</w:t>
      </w:r>
    </w:p>
    <w:p w:rsidR="00F560A7" w:rsidRDefault="00CB48BD">
      <w:pPr>
        <w:tabs>
          <w:tab w:val="left" w:pos="6718"/>
        </w:tabs>
        <w:spacing w:before="156"/>
        <w:jc w:val="center"/>
        <w:rPr>
          <w:sz w:val="21"/>
          <w:szCs w:val="22"/>
          <w:lang w:val="en-US" w:eastAsia="zh-CN"/>
        </w:rPr>
      </w:pPr>
      <w:r>
        <w:rPr>
          <w:noProof/>
          <w:sz w:val="21"/>
          <w:szCs w:val="22"/>
          <w:lang w:val="en-US" w:eastAsia="zh-CN"/>
        </w:rPr>
        <w:drawing>
          <wp:inline distT="0" distB="0" distL="114300" distR="114300" wp14:anchorId="0BA60652" wp14:editId="7B4D202C">
            <wp:extent cx="3143885" cy="2620645"/>
            <wp:effectExtent l="0" t="0" r="0" b="8255"/>
            <wp:docPr id="6" name="图片 6" descr="option 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option 1B"/>
                    <pic:cNvPicPr>
                      <a:picLocks noChangeAspect="1"/>
                    </pic:cNvPicPr>
                  </pic:nvPicPr>
                  <pic:blipFill>
                    <a:blip r:embed="rId10"/>
                    <a:stretch>
                      <a:fillRect/>
                    </a:stretch>
                  </pic:blipFill>
                  <pic:spPr>
                    <a:xfrm>
                      <a:off x="0" y="0"/>
                      <a:ext cx="3143885" cy="2620645"/>
                    </a:xfrm>
                    <a:prstGeom prst="rect">
                      <a:avLst/>
                    </a:prstGeom>
                  </pic:spPr>
                </pic:pic>
              </a:graphicData>
            </a:graphic>
          </wp:inline>
        </w:drawing>
      </w:r>
    </w:p>
    <w:p w:rsidR="00F560A7" w:rsidRDefault="00CB48BD">
      <w:pPr>
        <w:tabs>
          <w:tab w:val="left" w:pos="6718"/>
        </w:tabs>
        <w:spacing w:before="156"/>
        <w:jc w:val="center"/>
        <w:rPr>
          <w:lang w:val="en-US" w:eastAsia="zh-CN"/>
        </w:rPr>
      </w:pPr>
      <w:r>
        <w:rPr>
          <w:rFonts w:hint="eastAsia"/>
          <w:lang w:val="en-US" w:eastAsia="zh-CN"/>
        </w:rPr>
        <w:t xml:space="preserve">Figure 2 PSCCH and PSSCH multiplexing </w:t>
      </w:r>
      <w:r>
        <w:rPr>
          <w:lang w:val="en-US" w:eastAsia="zh-CN"/>
        </w:rPr>
        <w:t>in</w:t>
      </w:r>
      <w:r>
        <w:rPr>
          <w:rFonts w:hint="eastAsia"/>
          <w:lang w:val="en-US" w:eastAsia="zh-CN"/>
        </w:rPr>
        <w:t xml:space="preserve"> option 1B</w:t>
      </w:r>
    </w:p>
    <w:p w:rsidR="00F560A7" w:rsidRDefault="00CB48BD">
      <w:pPr>
        <w:pStyle w:val="Heading2"/>
        <w:spacing w:before="156"/>
        <w:ind w:left="991" w:right="200" w:hangingChars="354" w:hanging="991"/>
        <w:rPr>
          <w:lang w:val="en-US" w:eastAsia="zh-CN"/>
        </w:rPr>
      </w:pPr>
      <w:r>
        <w:rPr>
          <w:rFonts w:hint="eastAsia"/>
          <w:szCs w:val="22"/>
          <w:lang w:val="en-US" w:eastAsia="zh-CN"/>
        </w:rPr>
        <w:t xml:space="preserve">Resource </w:t>
      </w:r>
      <w:r>
        <w:rPr>
          <w:rFonts w:hint="eastAsia"/>
          <w:lang w:val="en-US" w:eastAsia="zh-CN"/>
        </w:rPr>
        <w:t>pool schemes</w:t>
      </w:r>
    </w:p>
    <w:p w:rsidR="00F560A7" w:rsidRDefault="00CB48BD">
      <w:pPr>
        <w:pStyle w:val="Heading3"/>
        <w:numPr>
          <w:ilvl w:val="0"/>
          <w:numId w:val="0"/>
        </w:numPr>
        <w:spacing w:beforeLines="0" w:after="120" w:line="240" w:lineRule="auto"/>
        <w:ind w:right="200"/>
        <w:rPr>
          <w:rFonts w:ascii="Times New Roman" w:hAnsi="Times New Roman"/>
          <w:i/>
          <w:sz w:val="22"/>
          <w:szCs w:val="22"/>
          <w:u w:val="single"/>
          <w:lang w:val="en-US" w:eastAsia="zh-CN"/>
        </w:rPr>
      </w:pPr>
      <w:r>
        <w:rPr>
          <w:rFonts w:ascii="Times New Roman" w:hAnsi="Times New Roman"/>
          <w:i/>
          <w:sz w:val="22"/>
          <w:szCs w:val="22"/>
          <w:u w:val="single"/>
          <w:lang w:val="en-US" w:eastAsia="zh-CN"/>
        </w:rPr>
        <w:t>Symbol type for sidelink</w:t>
      </w:r>
    </w:p>
    <w:p w:rsidR="00F560A7" w:rsidRDefault="00CB48BD">
      <w:pPr>
        <w:spacing w:before="156"/>
        <w:jc w:val="both"/>
        <w:rPr>
          <w:lang w:val="en-US" w:eastAsia="zh-CN"/>
        </w:rPr>
      </w:pPr>
      <w:r>
        <w:rPr>
          <w:lang w:val="en-US" w:eastAsia="zh-CN"/>
        </w:rPr>
        <w:t xml:space="preserve">NR defines D/F/U symbols types, where F refers to flexible symbol that can be redefined for use as DL or UL. Similar to LTE sidelink, NR V2X should not utilize the “D” symbols in case the sidelink shares resources with Uu link, because doing such can inevitably generate the cross link interference. In order to reuse LTE sidelink design logic as much as possible, NR should at least follow the way how LTE sidelink utilize Uu link resource, i.e., to assume the UL resources (symbols) are available to sidelink. The remaining question is whether the NR flexible symbol should also be available to sidelink. With the following reasoning, </w:t>
      </w:r>
    </w:p>
    <w:p w:rsidR="00F560A7" w:rsidRPr="00DA37C5" w:rsidRDefault="00CB48BD">
      <w:pPr>
        <w:pStyle w:val="ListParagraph"/>
        <w:numPr>
          <w:ilvl w:val="0"/>
          <w:numId w:val="17"/>
        </w:numPr>
        <w:spacing w:before="120" w:after="120"/>
        <w:jc w:val="both"/>
        <w:rPr>
          <w:sz w:val="20"/>
          <w:szCs w:val="20"/>
          <w:lang w:val="en-US"/>
        </w:rPr>
      </w:pPr>
      <w:r>
        <w:rPr>
          <w:sz w:val="20"/>
          <w:szCs w:val="20"/>
          <w:lang w:val="en-US"/>
        </w:rPr>
        <w:t xml:space="preserve">The reserved resource on Uu link, which can be naturally used by wireless links, comes in terms of flexible symbols. </w:t>
      </w:r>
    </w:p>
    <w:p w:rsidR="00F560A7" w:rsidRPr="00DA37C5" w:rsidRDefault="00CB48BD">
      <w:pPr>
        <w:pStyle w:val="ListParagraph"/>
        <w:numPr>
          <w:ilvl w:val="0"/>
          <w:numId w:val="17"/>
        </w:numPr>
        <w:spacing w:before="120" w:after="120"/>
        <w:jc w:val="both"/>
        <w:rPr>
          <w:sz w:val="20"/>
          <w:szCs w:val="20"/>
          <w:lang w:val="en-US"/>
        </w:rPr>
      </w:pPr>
      <w:r>
        <w:rPr>
          <w:sz w:val="20"/>
          <w:szCs w:val="20"/>
          <w:lang w:val="en-US"/>
        </w:rPr>
        <w:t>The set of {U, F} symbols gives sidelink the higher resource utilization and higher flexibility, comparing to set of “U” symbols only.</w:t>
      </w:r>
    </w:p>
    <w:p w:rsidR="00F560A7" w:rsidRPr="00DA37C5" w:rsidRDefault="00CB48BD">
      <w:pPr>
        <w:pStyle w:val="ListParagraph"/>
        <w:numPr>
          <w:ilvl w:val="0"/>
          <w:numId w:val="17"/>
        </w:numPr>
        <w:spacing w:before="120" w:after="120"/>
        <w:jc w:val="both"/>
        <w:rPr>
          <w:sz w:val="20"/>
          <w:szCs w:val="20"/>
          <w:lang w:val="en-US"/>
        </w:rPr>
      </w:pPr>
      <w:r>
        <w:rPr>
          <w:sz w:val="20"/>
          <w:szCs w:val="20"/>
          <w:lang w:val="en-US"/>
        </w:rPr>
        <w:t>Using {U} symbols for sidelink can be treated as a special case of using {U, F} symbols. Whether to include “F” symbols in scheduling may depend on whether the resource scheduler is sure about the usage privilege of symbol “F” (e.g., not to be used by Uu link). Such privilege knowledge can be indicated to resource scheduler, e.g., by gNB configuration.</w:t>
      </w:r>
    </w:p>
    <w:p w:rsidR="00F560A7" w:rsidRDefault="00CB48BD">
      <w:pPr>
        <w:spacing w:before="156"/>
        <w:jc w:val="both"/>
        <w:rPr>
          <w:b/>
          <w:i/>
          <w:lang w:val="en-US" w:eastAsia="zh-CN"/>
        </w:rPr>
      </w:pPr>
      <w:r>
        <w:rPr>
          <w:lang w:val="en-US"/>
        </w:rPr>
        <w:lastRenderedPageBreak/>
        <w:t xml:space="preserve">We </w:t>
      </w:r>
      <w:r>
        <w:rPr>
          <w:lang w:val="en-US" w:eastAsia="zh-CN"/>
        </w:rPr>
        <w:t xml:space="preserve">propose </w:t>
      </w:r>
      <w:r>
        <w:rPr>
          <w:lang w:val="en-US"/>
        </w:rPr>
        <w:t>that</w:t>
      </w:r>
      <w:r>
        <w:rPr>
          <w:rFonts w:hint="eastAsia"/>
          <w:lang w:val="en-US" w:eastAsia="zh-CN"/>
        </w:rPr>
        <w:t>:</w:t>
      </w:r>
    </w:p>
    <w:p w:rsidR="00F560A7" w:rsidRDefault="00CB48BD">
      <w:pPr>
        <w:spacing w:beforeLines="0" w:after="120" w:line="240" w:lineRule="auto"/>
        <w:jc w:val="both"/>
        <w:rPr>
          <w:b/>
          <w:bCs/>
          <w:i/>
          <w:iCs/>
          <w:lang w:val="en-US" w:eastAsia="zh-CN"/>
        </w:rPr>
      </w:pPr>
      <w:r>
        <w:rPr>
          <w:b/>
          <w:i/>
          <w:lang w:val="en-US" w:eastAsia="zh-CN"/>
        </w:rPr>
        <w:t xml:space="preserve">Proposal </w:t>
      </w:r>
      <w:r>
        <w:rPr>
          <w:rFonts w:hint="eastAsia"/>
          <w:b/>
          <w:i/>
          <w:lang w:val="en-US" w:eastAsia="zh-CN"/>
        </w:rPr>
        <w:t>8</w:t>
      </w:r>
      <w:r>
        <w:rPr>
          <w:b/>
          <w:i/>
          <w:lang w:val="en-US" w:eastAsia="zh-CN"/>
        </w:rPr>
        <w:t>: The time resources for NR sidelink can be configured from both UL (U) symbols and flexible (F) symbols.</w:t>
      </w:r>
    </w:p>
    <w:p w:rsidR="00F560A7" w:rsidRDefault="00CB48BD">
      <w:pPr>
        <w:pStyle w:val="Heading3"/>
        <w:numPr>
          <w:ilvl w:val="0"/>
          <w:numId w:val="0"/>
        </w:numPr>
        <w:spacing w:beforeLines="0" w:after="120" w:line="240" w:lineRule="auto"/>
        <w:ind w:right="200"/>
        <w:rPr>
          <w:rFonts w:ascii="Times New Roman" w:hAnsi="Times New Roman"/>
          <w:i/>
          <w:sz w:val="22"/>
          <w:szCs w:val="22"/>
          <w:u w:val="single"/>
          <w:lang w:val="en-US" w:eastAsia="zh-CN"/>
        </w:rPr>
      </w:pPr>
      <w:r>
        <w:rPr>
          <w:rFonts w:ascii="Times New Roman" w:hAnsi="Times New Roman" w:hint="eastAsia"/>
          <w:i/>
          <w:sz w:val="22"/>
          <w:szCs w:val="22"/>
          <w:u w:val="single"/>
          <w:lang w:val="en-US" w:eastAsia="zh-CN"/>
        </w:rPr>
        <w:t>Time domain resource granularity</w:t>
      </w:r>
    </w:p>
    <w:p w:rsidR="00F560A7" w:rsidRDefault="00CB48BD">
      <w:pPr>
        <w:spacing w:before="156"/>
        <w:jc w:val="both"/>
        <w:rPr>
          <w:lang w:val="en-US" w:eastAsia="zh-CN"/>
        </w:rPr>
      </w:pPr>
      <w:r>
        <w:rPr>
          <w:lang w:val="en-US" w:eastAsia="zh-CN"/>
        </w:rPr>
        <w:t xml:space="preserve">It was agreed in RAN1 AH #1901 to support the PSSCH </w:t>
      </w:r>
      <w:r>
        <w:rPr>
          <w:rFonts w:hint="eastAsia"/>
          <w:iCs/>
          <w:lang w:eastAsia="ko-KR"/>
        </w:rPr>
        <w:t>resource pool</w:t>
      </w:r>
      <w:r>
        <w:rPr>
          <w:iCs/>
          <w:lang w:eastAsia="ko-KR"/>
        </w:rPr>
        <w:t xml:space="preserve"> </w:t>
      </w:r>
      <w:r>
        <w:rPr>
          <w:rFonts w:hint="eastAsia"/>
          <w:iCs/>
          <w:lang w:eastAsia="ko-KR"/>
        </w:rPr>
        <w:t>consist</w:t>
      </w:r>
      <w:r>
        <w:rPr>
          <w:iCs/>
          <w:lang w:eastAsia="ko-KR"/>
        </w:rPr>
        <w:t>ing</w:t>
      </w:r>
      <w:r>
        <w:rPr>
          <w:rFonts w:hint="eastAsia"/>
          <w:iCs/>
          <w:lang w:eastAsia="ko-KR"/>
        </w:rPr>
        <w:t xml:space="preserve"> of non-contiguous time resourc</w:t>
      </w:r>
      <w:r>
        <w:rPr>
          <w:iCs/>
          <w:lang w:eastAsia="ko-KR"/>
        </w:rPr>
        <w:t>e.</w:t>
      </w:r>
      <w:r>
        <w:rPr>
          <w:lang w:eastAsia="zh-CN"/>
        </w:rPr>
        <w:t xml:space="preserve"> </w:t>
      </w:r>
      <w:r>
        <w:rPr>
          <w:lang w:val="en-US" w:eastAsia="zh-CN"/>
        </w:rPr>
        <w:t>T</w:t>
      </w:r>
      <w:r>
        <w:rPr>
          <w:rFonts w:hint="eastAsia"/>
          <w:lang w:val="en-US" w:eastAsia="zh-CN"/>
        </w:rPr>
        <w:t xml:space="preserve">he non-contiguous time resource allocation </w:t>
      </w:r>
      <w:r>
        <w:rPr>
          <w:lang w:val="en-US" w:eastAsia="zh-CN"/>
        </w:rPr>
        <w:t>on</w:t>
      </w:r>
      <w:r>
        <w:rPr>
          <w:rFonts w:hint="eastAsia"/>
          <w:lang w:val="en-US" w:eastAsia="zh-CN"/>
        </w:rPr>
        <w:t xml:space="preserve"> sidelink is mainly </w:t>
      </w:r>
      <w:r>
        <w:rPr>
          <w:lang w:val="en-US" w:eastAsia="zh-CN"/>
        </w:rPr>
        <w:t>motivated by the resource sharing between</w:t>
      </w:r>
      <w:r>
        <w:rPr>
          <w:rFonts w:hint="eastAsia"/>
          <w:lang w:val="en-US" w:eastAsia="zh-CN"/>
        </w:rPr>
        <w:t xml:space="preserve"> sidelink </w:t>
      </w:r>
      <w:r>
        <w:rPr>
          <w:lang w:val="en-US" w:eastAsia="zh-CN"/>
        </w:rPr>
        <w:t>and</w:t>
      </w:r>
      <w:r>
        <w:rPr>
          <w:rFonts w:hint="eastAsia"/>
          <w:lang w:val="en-US" w:eastAsia="zh-CN"/>
        </w:rPr>
        <w:t xml:space="preserve"> Uu</w:t>
      </w:r>
      <w:r>
        <w:rPr>
          <w:lang w:val="en-US" w:eastAsia="zh-CN"/>
        </w:rPr>
        <w:t xml:space="preserve"> link. Because the </w:t>
      </w:r>
      <w:r>
        <w:rPr>
          <w:rFonts w:hint="eastAsia"/>
          <w:lang w:val="en-US" w:eastAsia="zh-CN"/>
        </w:rPr>
        <w:t>resource allocation</w:t>
      </w:r>
      <w:r>
        <w:rPr>
          <w:lang w:val="en-US" w:eastAsia="zh-CN"/>
        </w:rPr>
        <w:t xml:space="preserve"> </w:t>
      </w:r>
      <w:r>
        <w:rPr>
          <w:rFonts w:hint="eastAsia"/>
          <w:lang w:val="en-US" w:eastAsia="zh-CN"/>
        </w:rPr>
        <w:t>o</w:t>
      </w:r>
      <w:r>
        <w:rPr>
          <w:lang w:val="en-US" w:eastAsia="zh-CN"/>
        </w:rPr>
        <w:t>n</w:t>
      </w:r>
      <w:r>
        <w:rPr>
          <w:rFonts w:hint="eastAsia"/>
          <w:lang w:val="en-US" w:eastAsia="zh-CN"/>
        </w:rPr>
        <w:t xml:space="preserve"> Uu is </w:t>
      </w:r>
      <w:r>
        <w:rPr>
          <w:lang w:val="en-US" w:eastAsia="zh-CN"/>
        </w:rPr>
        <w:t xml:space="preserve">on a </w:t>
      </w:r>
      <w:r>
        <w:rPr>
          <w:rFonts w:hint="eastAsia"/>
          <w:lang w:val="en-US" w:eastAsia="zh-CN"/>
        </w:rPr>
        <w:t>symbol level</w:t>
      </w:r>
      <w:r>
        <w:rPr>
          <w:lang w:val="en-US" w:eastAsia="zh-CN"/>
        </w:rPr>
        <w:t xml:space="preserve"> basis</w:t>
      </w:r>
      <w:r>
        <w:rPr>
          <w:rFonts w:hint="eastAsia"/>
          <w:lang w:val="en-US" w:eastAsia="zh-CN"/>
        </w:rPr>
        <w:t>,</w:t>
      </w:r>
      <w:r>
        <w:rPr>
          <w:lang w:val="en-US" w:eastAsia="zh-CN"/>
        </w:rPr>
        <w:t xml:space="preserve"> </w:t>
      </w:r>
      <w:r>
        <w:rPr>
          <w:rFonts w:hint="eastAsia"/>
          <w:lang w:val="en-US" w:eastAsia="zh-CN"/>
        </w:rPr>
        <w:t xml:space="preserve">the same time domain resource granularity </w:t>
      </w:r>
      <w:r>
        <w:rPr>
          <w:lang w:val="en-US" w:eastAsia="zh-CN"/>
        </w:rPr>
        <w:t>should</w:t>
      </w:r>
      <w:r>
        <w:rPr>
          <w:rFonts w:hint="eastAsia"/>
          <w:lang w:val="en-US" w:eastAsia="zh-CN"/>
        </w:rPr>
        <w:t xml:space="preserve"> be used for sidelink</w:t>
      </w:r>
      <w:r>
        <w:rPr>
          <w:lang w:val="en-US" w:eastAsia="zh-CN"/>
        </w:rPr>
        <w:t xml:space="preserve">; otherwise, the slot level granularity of sidelink resource allocation would introduce extra limitations on resource allocation to both sidelink and Uu link, and additional latency on sidelink as well.  </w:t>
      </w:r>
    </w:p>
    <w:p w:rsidR="00F560A7" w:rsidRDefault="00CB48BD">
      <w:pPr>
        <w:spacing w:before="156"/>
        <w:jc w:val="both"/>
        <w:rPr>
          <w:b/>
          <w:i/>
          <w:lang w:val="en-US" w:eastAsia="zh-CN"/>
        </w:rPr>
      </w:pPr>
      <w:r>
        <w:rPr>
          <w:b/>
          <w:i/>
          <w:lang w:val="en-US" w:eastAsia="zh-CN"/>
        </w:rPr>
        <w:t xml:space="preserve">Proposal </w:t>
      </w:r>
      <w:r>
        <w:rPr>
          <w:rFonts w:hint="eastAsia"/>
          <w:b/>
          <w:i/>
          <w:lang w:val="en-US" w:eastAsia="zh-CN"/>
        </w:rPr>
        <w:t>9</w:t>
      </w:r>
      <w:r>
        <w:rPr>
          <w:b/>
          <w:i/>
          <w:lang w:val="en-US" w:eastAsia="zh-CN"/>
        </w:rPr>
        <w:t xml:space="preserve">: </w:t>
      </w:r>
      <w:r>
        <w:rPr>
          <w:rFonts w:hint="eastAsia"/>
          <w:b/>
          <w:i/>
          <w:lang w:val="en-US" w:eastAsia="zh-CN"/>
        </w:rPr>
        <w:t xml:space="preserve">The time domain resource granularity of sidelink resource configuration should be </w:t>
      </w:r>
      <w:r>
        <w:rPr>
          <w:b/>
          <w:i/>
          <w:lang w:val="en-US" w:eastAsia="zh-CN"/>
        </w:rPr>
        <w:t xml:space="preserve">on </w:t>
      </w:r>
      <w:r>
        <w:rPr>
          <w:rFonts w:hint="eastAsia"/>
          <w:b/>
          <w:i/>
          <w:lang w:val="en-US" w:eastAsia="zh-CN"/>
        </w:rPr>
        <w:t xml:space="preserve">symbol level. </w:t>
      </w:r>
    </w:p>
    <w:p w:rsidR="00F560A7" w:rsidRDefault="00CB48BD">
      <w:pPr>
        <w:pStyle w:val="Heading3"/>
        <w:numPr>
          <w:ilvl w:val="0"/>
          <w:numId w:val="0"/>
        </w:numPr>
        <w:spacing w:beforeLines="0" w:after="120" w:line="240" w:lineRule="auto"/>
        <w:ind w:right="200"/>
        <w:rPr>
          <w:rFonts w:ascii="Times New Roman" w:hAnsi="Times New Roman"/>
          <w:i/>
          <w:sz w:val="22"/>
          <w:szCs w:val="22"/>
          <w:u w:val="single"/>
          <w:lang w:val="en-US" w:eastAsia="zh-CN"/>
        </w:rPr>
      </w:pPr>
      <w:r>
        <w:rPr>
          <w:rFonts w:ascii="Times New Roman" w:hAnsi="Times New Roman" w:hint="eastAsia"/>
          <w:i/>
          <w:sz w:val="22"/>
          <w:szCs w:val="22"/>
          <w:u w:val="single"/>
          <w:lang w:val="en-US" w:eastAsia="zh-CN"/>
        </w:rPr>
        <w:t>Frequency domain resource allocation</w:t>
      </w:r>
    </w:p>
    <w:p w:rsidR="00F560A7" w:rsidRDefault="00CB48BD">
      <w:pPr>
        <w:numPr>
          <w:ilvl w:val="255"/>
          <w:numId w:val="0"/>
        </w:numPr>
        <w:spacing w:before="156"/>
        <w:jc w:val="both"/>
        <w:rPr>
          <w:i/>
          <w:iCs/>
          <w:lang w:eastAsia="ko-KR"/>
        </w:rPr>
      </w:pPr>
      <w:r>
        <w:rPr>
          <w:lang w:val="en-US" w:eastAsia="zh-CN"/>
        </w:rPr>
        <w:t>RAN1</w:t>
      </w:r>
      <w:r>
        <w:rPr>
          <w:rFonts w:hint="eastAsia"/>
          <w:lang w:val="en-US" w:eastAsia="zh-CN"/>
        </w:rPr>
        <w:t xml:space="preserve"> agreed </w:t>
      </w:r>
      <w:r>
        <w:rPr>
          <w:lang w:val="en-US" w:eastAsia="zh-CN"/>
        </w:rPr>
        <w:t xml:space="preserve">to down select following two options </w:t>
      </w:r>
      <w:r>
        <w:rPr>
          <w:i/>
          <w:iCs/>
          <w:lang w:eastAsia="ko-KR"/>
        </w:rPr>
        <w:t>for the frequency domain</w:t>
      </w:r>
      <w:r>
        <w:rPr>
          <w:rFonts w:hint="eastAsia"/>
          <w:i/>
          <w:iCs/>
          <w:lang w:eastAsia="ko-KR"/>
        </w:rPr>
        <w:t xml:space="preserve"> resources of a resource pool </w:t>
      </w:r>
      <w:r>
        <w:rPr>
          <w:i/>
          <w:iCs/>
          <w:lang w:eastAsia="ko-KR"/>
        </w:rPr>
        <w:t xml:space="preserve">for </w:t>
      </w:r>
      <w:r>
        <w:rPr>
          <w:rFonts w:hint="eastAsia"/>
          <w:i/>
          <w:iCs/>
          <w:lang w:eastAsia="ko-KR"/>
        </w:rPr>
        <w:t>PSSCH</w:t>
      </w:r>
      <w:r>
        <w:rPr>
          <w:i/>
          <w:iCs/>
          <w:lang w:eastAsia="ko-KR"/>
        </w:rPr>
        <w:t xml:space="preserve">, </w:t>
      </w:r>
    </w:p>
    <w:p w:rsidR="00F560A7" w:rsidRDefault="00CB48BD">
      <w:pPr>
        <w:numPr>
          <w:ilvl w:val="2"/>
          <w:numId w:val="14"/>
        </w:numPr>
        <w:spacing w:beforeLines="0" w:after="60" w:line="240" w:lineRule="auto"/>
        <w:ind w:left="1440"/>
        <w:jc w:val="both"/>
        <w:rPr>
          <w:i/>
          <w:iCs/>
          <w:lang w:eastAsia="ko-KR"/>
        </w:rPr>
      </w:pPr>
      <w:r>
        <w:rPr>
          <w:i/>
          <w:iCs/>
          <w:lang w:eastAsia="ko-KR"/>
        </w:rPr>
        <w:t xml:space="preserve">Option 1: The resource pool always consists of contiguous </w:t>
      </w:r>
      <w:r>
        <w:rPr>
          <w:rFonts w:hint="eastAsia"/>
          <w:i/>
          <w:iCs/>
          <w:lang w:eastAsia="ko-KR"/>
        </w:rPr>
        <w:t>P</w:t>
      </w:r>
      <w:r>
        <w:rPr>
          <w:i/>
          <w:iCs/>
          <w:lang w:eastAsia="ko-KR"/>
        </w:rPr>
        <w:t>RBs</w:t>
      </w:r>
    </w:p>
    <w:p w:rsidR="00F560A7" w:rsidRDefault="00CB48BD">
      <w:pPr>
        <w:numPr>
          <w:ilvl w:val="2"/>
          <w:numId w:val="14"/>
        </w:numPr>
        <w:spacing w:beforeLines="0" w:after="60" w:line="240" w:lineRule="auto"/>
        <w:ind w:left="1440"/>
        <w:jc w:val="both"/>
        <w:rPr>
          <w:i/>
          <w:iCs/>
          <w:lang w:eastAsia="ko-KR"/>
        </w:rPr>
      </w:pPr>
      <w:r>
        <w:rPr>
          <w:i/>
          <w:iCs/>
          <w:lang w:eastAsia="ko-KR"/>
        </w:rPr>
        <w:t xml:space="preserve">Option 2: The resource pool can consist of non-contiguous </w:t>
      </w:r>
      <w:r>
        <w:rPr>
          <w:rFonts w:hint="eastAsia"/>
          <w:i/>
          <w:iCs/>
          <w:lang w:eastAsia="ko-KR"/>
        </w:rPr>
        <w:t>P</w:t>
      </w:r>
      <w:r>
        <w:rPr>
          <w:i/>
          <w:iCs/>
          <w:lang w:eastAsia="ko-KR"/>
        </w:rPr>
        <w:t>RBs</w:t>
      </w:r>
    </w:p>
    <w:p w:rsidR="00F560A7" w:rsidRDefault="00CB48BD">
      <w:pPr>
        <w:spacing w:before="156"/>
        <w:jc w:val="both"/>
        <w:rPr>
          <w:lang w:val="en-US" w:eastAsia="zh-CN"/>
        </w:rPr>
      </w:pPr>
      <w:r>
        <w:rPr>
          <w:rFonts w:hint="eastAsia"/>
          <w:lang w:val="en-US" w:eastAsia="zh-CN"/>
        </w:rPr>
        <w:t xml:space="preserve">As sub-channel based frequency resource allocation for PSSCH is agreed, it is quite </w:t>
      </w:r>
      <w:r>
        <w:rPr>
          <w:lang w:val="en-US" w:eastAsia="zh-CN"/>
        </w:rPr>
        <w:t>natural</w:t>
      </w:r>
      <w:r>
        <w:rPr>
          <w:rFonts w:hint="eastAsia"/>
          <w:lang w:val="en-US" w:eastAsia="zh-CN"/>
        </w:rPr>
        <w:t xml:space="preserve"> to divide the contiguous PRBs contained in sidelink resource pool with option 1 into multiple sub-channels.  Based on the contiguous PRBs, it is also easy to determine the sub-channel indices which can be used as frequency resource indicator in SCI/DCI.</w:t>
      </w:r>
    </w:p>
    <w:p w:rsidR="00F560A7" w:rsidRDefault="00CB48BD">
      <w:pPr>
        <w:spacing w:before="156"/>
        <w:jc w:val="both"/>
        <w:rPr>
          <w:lang w:val="en-US" w:eastAsia="zh-CN"/>
        </w:rPr>
      </w:pPr>
      <w:r>
        <w:rPr>
          <w:lang w:val="en-US" w:eastAsia="zh-CN"/>
        </w:rPr>
        <w:t>W</w:t>
      </w:r>
      <w:r>
        <w:rPr>
          <w:rFonts w:hint="eastAsia"/>
          <w:lang w:val="en-US" w:eastAsia="zh-CN"/>
        </w:rPr>
        <w:t xml:space="preserve">ith option 2, logical contiguous RBs and sub-channel indices should be introduced in order to hide away the physically non-contiguous </w:t>
      </w:r>
      <w:r>
        <w:rPr>
          <w:lang w:val="en-US" w:eastAsia="zh-CN"/>
        </w:rPr>
        <w:t>PRBs</w:t>
      </w:r>
      <w:r>
        <w:rPr>
          <w:rFonts w:hint="eastAsia"/>
          <w:lang w:val="en-US" w:eastAsia="zh-CN"/>
        </w:rPr>
        <w:t xml:space="preserve">. </w:t>
      </w:r>
      <w:r>
        <w:rPr>
          <w:lang w:val="en-US" w:eastAsia="zh-CN"/>
        </w:rPr>
        <w:t>M</w:t>
      </w:r>
      <w:r>
        <w:rPr>
          <w:rFonts w:hint="eastAsia"/>
          <w:lang w:val="en-US" w:eastAsia="zh-CN"/>
        </w:rPr>
        <w:t xml:space="preserve">ore standard efforts are expected </w:t>
      </w:r>
      <w:r>
        <w:rPr>
          <w:lang w:val="en-US" w:eastAsia="zh-CN"/>
        </w:rPr>
        <w:t xml:space="preserve">for option 2 but </w:t>
      </w:r>
      <w:r>
        <w:rPr>
          <w:rFonts w:hint="eastAsia"/>
          <w:lang w:val="en-US" w:eastAsia="zh-CN"/>
        </w:rPr>
        <w:t>with no significant advantages</w:t>
      </w:r>
      <w:r>
        <w:rPr>
          <w:lang w:val="en-US" w:eastAsia="zh-CN"/>
        </w:rPr>
        <w:t xml:space="preserve">. </w:t>
      </w:r>
    </w:p>
    <w:p w:rsidR="00F560A7" w:rsidRDefault="00CB48BD">
      <w:pPr>
        <w:spacing w:before="156"/>
        <w:jc w:val="both"/>
        <w:rPr>
          <w:lang w:val="en-US" w:eastAsia="zh-CN"/>
        </w:rPr>
      </w:pPr>
      <w:r>
        <w:rPr>
          <w:b/>
          <w:i/>
          <w:lang w:val="en-US" w:eastAsia="zh-CN"/>
        </w:rPr>
        <w:t xml:space="preserve">Proposal </w:t>
      </w:r>
      <w:r>
        <w:rPr>
          <w:rFonts w:hint="eastAsia"/>
          <w:b/>
          <w:i/>
          <w:lang w:val="en-US" w:eastAsia="zh-CN"/>
        </w:rPr>
        <w:t>10</w:t>
      </w:r>
      <w:r>
        <w:rPr>
          <w:b/>
          <w:i/>
          <w:lang w:val="en-US" w:eastAsia="zh-CN"/>
        </w:rPr>
        <w:t xml:space="preserve">: </w:t>
      </w:r>
      <w:r>
        <w:rPr>
          <w:rFonts w:hint="eastAsia"/>
          <w:b/>
          <w:i/>
          <w:lang w:val="en-US" w:eastAsia="zh-CN"/>
        </w:rPr>
        <w:t xml:space="preserve">The frequency </w:t>
      </w:r>
      <w:r>
        <w:rPr>
          <w:b/>
          <w:i/>
          <w:lang w:val="en-US" w:eastAsia="zh-CN"/>
        </w:rPr>
        <w:t xml:space="preserve">domain </w:t>
      </w:r>
      <w:r>
        <w:rPr>
          <w:rFonts w:hint="eastAsia"/>
          <w:b/>
          <w:i/>
          <w:lang w:val="en-US" w:eastAsia="zh-CN"/>
        </w:rPr>
        <w:t>resource</w:t>
      </w:r>
      <w:r>
        <w:rPr>
          <w:b/>
          <w:i/>
          <w:lang w:val="en-US" w:eastAsia="zh-CN"/>
        </w:rPr>
        <w:t>s</w:t>
      </w:r>
      <w:r>
        <w:rPr>
          <w:rFonts w:hint="eastAsia"/>
          <w:b/>
          <w:i/>
          <w:lang w:val="en-US" w:eastAsia="zh-CN"/>
        </w:rPr>
        <w:t xml:space="preserve"> of a resource pool always consist of contiguous PRBs.</w:t>
      </w:r>
    </w:p>
    <w:p w:rsidR="00F560A7" w:rsidRDefault="00CB48BD">
      <w:pPr>
        <w:pStyle w:val="Heading3"/>
        <w:numPr>
          <w:ilvl w:val="0"/>
          <w:numId w:val="0"/>
        </w:numPr>
        <w:spacing w:beforeLines="0" w:after="120" w:line="240" w:lineRule="auto"/>
        <w:ind w:right="200"/>
        <w:rPr>
          <w:rFonts w:ascii="Times New Roman" w:hAnsi="Times New Roman"/>
          <w:i/>
          <w:sz w:val="22"/>
          <w:szCs w:val="22"/>
          <w:u w:val="single"/>
          <w:lang w:val="en-US" w:eastAsia="zh-CN"/>
        </w:rPr>
      </w:pPr>
      <w:r>
        <w:rPr>
          <w:rFonts w:ascii="Times New Roman" w:hAnsi="Times New Roman"/>
          <w:i/>
          <w:sz w:val="22"/>
          <w:szCs w:val="22"/>
          <w:u w:val="single"/>
          <w:lang w:val="en-US" w:eastAsia="zh-CN"/>
        </w:rPr>
        <w:t xml:space="preserve">Resource pool </w:t>
      </w:r>
      <w:r>
        <w:rPr>
          <w:rFonts w:ascii="Times New Roman" w:hAnsi="Times New Roman" w:hint="eastAsia"/>
          <w:i/>
          <w:sz w:val="22"/>
          <w:szCs w:val="22"/>
          <w:u w:val="single"/>
          <w:lang w:val="en-US" w:eastAsia="zh-CN"/>
        </w:rPr>
        <w:t>configuration</w:t>
      </w:r>
    </w:p>
    <w:p w:rsidR="00F560A7" w:rsidRDefault="00CB48BD">
      <w:pPr>
        <w:spacing w:before="156"/>
        <w:jc w:val="both"/>
        <w:rPr>
          <w:lang w:val="en-US" w:eastAsia="zh-CN"/>
        </w:rPr>
      </w:pPr>
      <w:r>
        <w:rPr>
          <w:lang w:val="en-US" w:eastAsia="zh-CN"/>
        </w:rPr>
        <w:t>Although the two options for PSCCH/PSSCH multiplexing, i.e., option 1B and option 3, show different resource structures, a common sidelink resource pool configuration scheme for both options should be considered to simplify the sidelink design.</w:t>
      </w:r>
    </w:p>
    <w:p w:rsidR="00F560A7" w:rsidRDefault="00CB48BD">
      <w:pPr>
        <w:spacing w:before="156"/>
        <w:jc w:val="both"/>
        <w:rPr>
          <w:lang w:val="en-US" w:eastAsia="zh-CN"/>
        </w:rPr>
      </w:pPr>
      <w:r>
        <w:rPr>
          <w:lang w:val="en-US" w:eastAsia="zh-CN"/>
        </w:rPr>
        <w:t xml:space="preserve">Firstly, an integrate sidelink resource pool containing resources for both PSCCH and PSSCH can be configured/pre-configured. Within the sidelink resource pool, once the PSCCH resources are allocated, the remaining resources are available to PSSCH accordingly. For instance, as illustrated in Figure </w:t>
      </w:r>
      <w:r>
        <w:rPr>
          <w:rFonts w:hint="eastAsia"/>
          <w:lang w:val="en-US" w:eastAsia="zh-CN"/>
        </w:rPr>
        <w:t>3</w:t>
      </w:r>
      <w:r>
        <w:rPr>
          <w:lang w:val="en-US" w:eastAsia="zh-CN"/>
        </w:rPr>
        <w:t>, with several symbols indicated within the sidelink resource pool to carry PSCCH, PSCCH and PSSCH channel resources can be determined as following:</w:t>
      </w:r>
    </w:p>
    <w:p w:rsidR="00F560A7" w:rsidRDefault="00CB48BD">
      <w:pPr>
        <w:spacing w:before="156"/>
        <w:jc w:val="both"/>
        <w:rPr>
          <w:lang w:val="en-US" w:eastAsia="zh-CN"/>
        </w:rPr>
      </w:pPr>
      <w:r>
        <w:rPr>
          <w:lang w:val="en-US" w:eastAsia="zh-CN"/>
        </w:rPr>
        <w:t>- For option 1B, PSCCH channel resources allocated on the assigned symbols and other symbols used for PSSCH.</w:t>
      </w:r>
    </w:p>
    <w:p w:rsidR="00F560A7" w:rsidRDefault="00CB48BD">
      <w:pPr>
        <w:spacing w:before="156"/>
        <w:jc w:val="both"/>
        <w:rPr>
          <w:lang w:val="en-US" w:eastAsia="zh-CN"/>
        </w:rPr>
      </w:pPr>
      <w:r>
        <w:rPr>
          <w:lang w:val="en-US" w:eastAsia="zh-CN"/>
        </w:rPr>
        <w:t>- For option 3, PSCCH channel resources allocated on the assigned symbols, other symbols and the RBs not carrying SCI on the assigned symbols can be used as PSSCH.</w:t>
      </w:r>
    </w:p>
    <w:p w:rsidR="00F560A7" w:rsidRDefault="00CB48BD">
      <w:pPr>
        <w:spacing w:before="156"/>
        <w:jc w:val="both"/>
        <w:rPr>
          <w:lang w:val="en-US" w:eastAsia="zh-CN"/>
        </w:rPr>
      </w:pPr>
      <w:r>
        <w:rPr>
          <w:lang w:val="en-US" w:eastAsia="zh-CN"/>
        </w:rPr>
        <w:t xml:space="preserve">The choice between option 1B and option 3 can be indicated per resource pool or per BWP. </w:t>
      </w:r>
    </w:p>
    <w:p w:rsidR="00F560A7" w:rsidRDefault="00CB48BD">
      <w:pPr>
        <w:spacing w:before="156"/>
        <w:jc w:val="both"/>
        <w:rPr>
          <w:lang w:val="en-US" w:eastAsia="zh-CN"/>
        </w:rPr>
      </w:pPr>
      <w:r>
        <w:rPr>
          <w:lang w:val="en-US" w:eastAsia="zh-CN"/>
        </w:rPr>
        <w:lastRenderedPageBreak/>
        <w:t xml:space="preserve">In summary, the common resource pool configuration may include: </w:t>
      </w:r>
    </w:p>
    <w:p w:rsidR="00F560A7" w:rsidRDefault="00CB48BD">
      <w:pPr>
        <w:pStyle w:val="ListParagraph"/>
        <w:numPr>
          <w:ilvl w:val="0"/>
          <w:numId w:val="18"/>
        </w:numPr>
        <w:spacing w:before="120"/>
        <w:jc w:val="both"/>
        <w:rPr>
          <w:sz w:val="20"/>
          <w:szCs w:val="20"/>
          <w:lang w:val="en-US"/>
        </w:rPr>
      </w:pPr>
      <w:r>
        <w:rPr>
          <w:sz w:val="20"/>
          <w:szCs w:val="20"/>
          <w:lang w:val="en-US"/>
        </w:rPr>
        <w:t>For resource pool location and size: including time domain (set of slots, set of symbols in slot) and frequency domain (RB numbers and positions);</w:t>
      </w:r>
    </w:p>
    <w:p w:rsidR="00F560A7" w:rsidRPr="00DA37C5" w:rsidRDefault="00CB48BD">
      <w:pPr>
        <w:pStyle w:val="ListParagraph"/>
        <w:numPr>
          <w:ilvl w:val="0"/>
          <w:numId w:val="18"/>
        </w:numPr>
        <w:spacing w:before="120"/>
        <w:jc w:val="both"/>
        <w:rPr>
          <w:sz w:val="20"/>
          <w:szCs w:val="20"/>
          <w:lang w:val="en-US"/>
        </w:rPr>
      </w:pPr>
      <w:r>
        <w:rPr>
          <w:sz w:val="20"/>
          <w:szCs w:val="20"/>
          <w:lang w:val="en-US"/>
        </w:rPr>
        <w:t xml:space="preserve">For resource pool internal structure: number of PSCCH symbols, choice between option 1B and option 3 (maybe alternatively configured per BWP), sub-channel size (maybe alternatively configured per BWP). </w:t>
      </w:r>
    </w:p>
    <w:p w:rsidR="00F560A7" w:rsidRDefault="00CB48BD">
      <w:pPr>
        <w:pStyle w:val="CommentText"/>
        <w:spacing w:before="156"/>
        <w:jc w:val="center"/>
        <w:rPr>
          <w:lang w:val="en-US" w:eastAsia="zh-CN"/>
        </w:rPr>
      </w:pPr>
      <w:r>
        <w:rPr>
          <w:noProof/>
          <w:lang w:val="en-US" w:eastAsia="zh-CN"/>
        </w:rPr>
        <w:drawing>
          <wp:inline distT="0" distB="0" distL="114300" distR="114300" wp14:anchorId="58D83484" wp14:editId="79638198">
            <wp:extent cx="2995930" cy="3816350"/>
            <wp:effectExtent l="0" t="0" r="13970" b="12700"/>
            <wp:docPr id="8" name="图片 8" descr="resource p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resource pool"/>
                    <pic:cNvPicPr>
                      <a:picLocks noChangeAspect="1"/>
                    </pic:cNvPicPr>
                  </pic:nvPicPr>
                  <pic:blipFill>
                    <a:blip r:embed="rId11"/>
                    <a:stretch>
                      <a:fillRect/>
                    </a:stretch>
                  </pic:blipFill>
                  <pic:spPr>
                    <a:xfrm>
                      <a:off x="0" y="0"/>
                      <a:ext cx="2995930" cy="3816350"/>
                    </a:xfrm>
                    <a:prstGeom prst="rect">
                      <a:avLst/>
                    </a:prstGeom>
                  </pic:spPr>
                </pic:pic>
              </a:graphicData>
            </a:graphic>
          </wp:inline>
        </w:drawing>
      </w:r>
    </w:p>
    <w:p w:rsidR="00F560A7" w:rsidRDefault="00CB48BD">
      <w:pPr>
        <w:pStyle w:val="CommentText"/>
        <w:spacing w:before="156"/>
        <w:jc w:val="center"/>
        <w:rPr>
          <w:lang w:val="en-US" w:eastAsia="zh-CN"/>
        </w:rPr>
      </w:pPr>
      <w:r>
        <w:rPr>
          <w:rFonts w:hint="eastAsia"/>
          <w:lang w:val="en-US" w:eastAsia="zh-CN"/>
        </w:rPr>
        <w:t>Figure 3 option 1B and option 3 resource allocation within sidelink resource pool</w:t>
      </w:r>
    </w:p>
    <w:p w:rsidR="00F560A7" w:rsidRDefault="00CB48BD">
      <w:pPr>
        <w:spacing w:beforeLines="0" w:after="120" w:line="240" w:lineRule="auto"/>
        <w:jc w:val="both"/>
        <w:rPr>
          <w:b/>
          <w:i/>
          <w:lang w:val="en-US" w:eastAsia="zh-CN"/>
        </w:rPr>
      </w:pPr>
      <w:r>
        <w:rPr>
          <w:rFonts w:hint="eastAsia"/>
          <w:b/>
          <w:i/>
          <w:lang w:val="en-US" w:eastAsia="zh-CN"/>
        </w:rPr>
        <w:t xml:space="preserve">Proposal 11:  A common sidelink resource pool configuration scheme should be defined </w:t>
      </w:r>
      <w:r>
        <w:rPr>
          <w:b/>
          <w:i/>
          <w:lang w:val="en-US" w:eastAsia="zh-CN"/>
        </w:rPr>
        <w:t>to support</w:t>
      </w:r>
      <w:r>
        <w:rPr>
          <w:rFonts w:hint="eastAsia"/>
          <w:b/>
          <w:i/>
          <w:lang w:val="en-US" w:eastAsia="zh-CN"/>
        </w:rPr>
        <w:t xml:space="preserve"> both option 1B and option 3.</w:t>
      </w:r>
    </w:p>
    <w:p w:rsidR="00F560A7" w:rsidRDefault="00CB48BD">
      <w:pPr>
        <w:spacing w:before="156"/>
        <w:jc w:val="both"/>
        <w:rPr>
          <w:lang w:val="en-US" w:eastAsia="zh-CN"/>
        </w:rPr>
      </w:pPr>
      <w:r>
        <w:rPr>
          <w:lang w:val="en-US" w:eastAsia="zh-CN"/>
        </w:rPr>
        <w:t xml:space="preserve">From UE’s perspective, resource pool allocation based on a certain BWP can provide some additional flexibility and convenience.  For instance, several resource pools within a BWP can be configured for different service types. Because a single SCS is configured per BWP, resource pools within one BWP have the same SCS configuration.  A UE can easily switch among different resource pools in the same BWP without changing the SCS.  Besides that, more flexibility can be provided on resource pool configuration as more subtle resource allocation on both frequency domain and time domain can be assigned for a resource pool while the BWP has defined a relevantly larger frequency range. </w:t>
      </w:r>
    </w:p>
    <w:p w:rsidR="00F560A7" w:rsidRDefault="00CB48BD">
      <w:pPr>
        <w:spacing w:beforeLines="0" w:after="120" w:line="240" w:lineRule="auto"/>
        <w:jc w:val="both"/>
        <w:rPr>
          <w:b/>
          <w:i/>
          <w:lang w:val="en-US" w:eastAsia="zh-CN"/>
        </w:rPr>
      </w:pPr>
      <w:r>
        <w:rPr>
          <w:rFonts w:hint="eastAsia"/>
          <w:b/>
          <w:i/>
          <w:lang w:val="en-US" w:eastAsia="zh-CN"/>
        </w:rPr>
        <w:t xml:space="preserve">Proposal 12: </w:t>
      </w:r>
      <w:r>
        <w:rPr>
          <w:b/>
          <w:i/>
          <w:lang w:val="en-US" w:eastAsia="zh-CN"/>
        </w:rPr>
        <w:t>Multiple</w:t>
      </w:r>
      <w:r>
        <w:rPr>
          <w:rFonts w:hint="eastAsia"/>
          <w:b/>
          <w:i/>
          <w:lang w:val="en-US" w:eastAsia="zh-CN"/>
        </w:rPr>
        <w:t xml:space="preserve"> resource pools can be configured within a BWP.</w:t>
      </w:r>
    </w:p>
    <w:p w:rsidR="00F560A7" w:rsidRDefault="00CB48BD">
      <w:pPr>
        <w:pStyle w:val="Heading2"/>
        <w:spacing w:before="156"/>
        <w:ind w:left="991" w:right="200" w:hangingChars="354" w:hanging="991"/>
        <w:rPr>
          <w:szCs w:val="22"/>
          <w:lang w:val="en-US" w:eastAsia="zh-CN"/>
        </w:rPr>
      </w:pPr>
      <w:r>
        <w:rPr>
          <w:rFonts w:hint="eastAsia"/>
          <w:szCs w:val="22"/>
          <w:lang w:val="en-US" w:eastAsia="zh-CN"/>
        </w:rPr>
        <w:t xml:space="preserve">DMRS </w:t>
      </w:r>
    </w:p>
    <w:p w:rsidR="00F560A7" w:rsidRDefault="00CB48BD">
      <w:pPr>
        <w:spacing w:before="156"/>
        <w:jc w:val="both"/>
        <w:rPr>
          <w:lang w:val="en-US" w:eastAsia="zh-CN"/>
        </w:rPr>
      </w:pPr>
      <w:r>
        <w:rPr>
          <w:lang w:val="en-US" w:eastAsia="zh-CN"/>
        </w:rPr>
        <w:t>On NR Uu link</w:t>
      </w:r>
      <w:r>
        <w:rPr>
          <w:rFonts w:hint="eastAsia"/>
          <w:lang w:val="en-US" w:eastAsia="zh-CN"/>
        </w:rPr>
        <w:t xml:space="preserve">, the </w:t>
      </w:r>
      <w:r>
        <w:rPr>
          <w:lang w:val="en-US" w:eastAsia="zh-CN"/>
        </w:rPr>
        <w:t xml:space="preserve">different </w:t>
      </w:r>
      <w:r>
        <w:rPr>
          <w:rFonts w:hint="eastAsia"/>
          <w:lang w:val="en-US" w:eastAsia="zh-CN"/>
        </w:rPr>
        <w:t xml:space="preserve">DMRS </w:t>
      </w:r>
      <w:r>
        <w:rPr>
          <w:lang w:val="en-US" w:eastAsia="zh-CN"/>
        </w:rPr>
        <w:t>patterns can be</w:t>
      </w:r>
      <w:r>
        <w:rPr>
          <w:rFonts w:hint="eastAsia"/>
          <w:lang w:val="en-US" w:eastAsia="zh-CN"/>
        </w:rPr>
        <w:t xml:space="preserve"> configured by gNB </w:t>
      </w:r>
      <w:r>
        <w:rPr>
          <w:lang w:val="en-US" w:eastAsia="zh-CN"/>
        </w:rPr>
        <w:t>to be adaptive to</w:t>
      </w:r>
      <w:r>
        <w:rPr>
          <w:rFonts w:hint="eastAsia"/>
          <w:lang w:val="en-US" w:eastAsia="zh-CN"/>
        </w:rPr>
        <w:t xml:space="preserve"> several factors, including UE speed, latency requirement, MIMO</w:t>
      </w:r>
      <w:r>
        <w:rPr>
          <w:lang w:val="en-US" w:eastAsia="zh-CN"/>
        </w:rPr>
        <w:t xml:space="preserve"> scheme and</w:t>
      </w:r>
      <w:r>
        <w:rPr>
          <w:rFonts w:hint="eastAsia"/>
          <w:lang w:val="en-US" w:eastAsia="zh-CN"/>
        </w:rPr>
        <w:t xml:space="preserve"> etc. </w:t>
      </w:r>
      <w:r>
        <w:rPr>
          <w:lang w:val="en-US" w:eastAsia="zh-CN"/>
        </w:rPr>
        <w:t>The</w:t>
      </w:r>
      <w:r>
        <w:rPr>
          <w:rFonts w:hint="eastAsia"/>
          <w:lang w:val="en-US" w:eastAsia="zh-CN"/>
        </w:rPr>
        <w:t xml:space="preserve"> full flexible DRMS patterns </w:t>
      </w:r>
      <w:r>
        <w:rPr>
          <w:lang w:val="en-US" w:eastAsia="zh-CN"/>
        </w:rPr>
        <w:t>may</w:t>
      </w:r>
      <w:r>
        <w:rPr>
          <w:rFonts w:hint="eastAsia"/>
          <w:lang w:val="en-US" w:eastAsia="zh-CN"/>
        </w:rPr>
        <w:t xml:space="preserve"> not </w:t>
      </w:r>
      <w:r>
        <w:rPr>
          <w:lang w:val="en-US" w:eastAsia="zh-CN"/>
        </w:rPr>
        <w:t xml:space="preserve">be </w:t>
      </w:r>
      <w:r>
        <w:rPr>
          <w:rFonts w:hint="eastAsia"/>
          <w:lang w:val="en-US" w:eastAsia="zh-CN"/>
        </w:rPr>
        <w:t>necessary for sidelink</w:t>
      </w:r>
      <w:r>
        <w:rPr>
          <w:lang w:val="en-US" w:eastAsia="zh-CN"/>
        </w:rPr>
        <w:t xml:space="preserve"> </w:t>
      </w:r>
      <w:r>
        <w:rPr>
          <w:lang w:val="en-US" w:eastAsia="zh-CN"/>
        </w:rPr>
        <w:lastRenderedPageBreak/>
        <w:t>communication, especially for sidelink broadcast. So the</w:t>
      </w:r>
      <w:r>
        <w:rPr>
          <w:rFonts w:hint="eastAsia"/>
          <w:lang w:val="en-US" w:eastAsia="zh-CN"/>
        </w:rPr>
        <w:t xml:space="preserve"> </w:t>
      </w:r>
      <w:r>
        <w:rPr>
          <w:lang w:val="en-US" w:eastAsia="zh-CN"/>
        </w:rPr>
        <w:t>NR Uu</w:t>
      </w:r>
      <w:r>
        <w:rPr>
          <w:rFonts w:hint="eastAsia"/>
          <w:lang w:val="en-US" w:eastAsia="zh-CN"/>
        </w:rPr>
        <w:t xml:space="preserve"> DMRS pattern</w:t>
      </w:r>
      <w:r>
        <w:rPr>
          <w:lang w:val="en-US" w:eastAsia="zh-CN"/>
        </w:rPr>
        <w:t>s</w:t>
      </w:r>
      <w:r>
        <w:rPr>
          <w:rFonts w:hint="eastAsia"/>
          <w:lang w:val="en-US" w:eastAsia="zh-CN"/>
        </w:rPr>
        <w:t xml:space="preserve"> should be down selected f</w:t>
      </w:r>
      <w:r>
        <w:rPr>
          <w:lang w:val="en-US" w:eastAsia="zh-CN"/>
        </w:rPr>
        <w:t>or</w:t>
      </w:r>
      <w:r>
        <w:rPr>
          <w:rFonts w:hint="eastAsia"/>
          <w:lang w:val="en-US" w:eastAsia="zh-CN"/>
        </w:rPr>
        <w:t xml:space="preserve"> the </w:t>
      </w:r>
      <w:r>
        <w:rPr>
          <w:lang w:val="en-US" w:eastAsia="zh-CN"/>
        </w:rPr>
        <w:t>sidelink</w:t>
      </w:r>
      <w:r>
        <w:rPr>
          <w:rFonts w:hint="eastAsia"/>
          <w:lang w:val="en-US" w:eastAsia="zh-CN"/>
        </w:rPr>
        <w:t xml:space="preserve"> DMRS. From the perspective of UE implementation, reusing NR PUSCH DMRS scheme should be considered for sidelink design. </w:t>
      </w:r>
    </w:p>
    <w:p w:rsidR="00F560A7" w:rsidRDefault="00CB48BD">
      <w:pPr>
        <w:spacing w:before="156"/>
        <w:jc w:val="both"/>
        <w:rPr>
          <w:lang w:val="en-US" w:eastAsia="zh-CN"/>
        </w:rPr>
      </w:pPr>
      <w:r>
        <w:rPr>
          <w:rFonts w:hint="eastAsia"/>
          <w:lang w:val="en-US" w:eastAsia="zh-CN"/>
        </w:rPr>
        <w:t>The following issues are listed for further study in last meeting:</w:t>
      </w:r>
    </w:p>
    <w:p w:rsidR="00F560A7" w:rsidRDefault="00CB48BD">
      <w:pPr>
        <w:numPr>
          <w:ilvl w:val="1"/>
          <w:numId w:val="15"/>
        </w:numPr>
        <w:spacing w:beforeLines="0" w:after="60" w:line="240" w:lineRule="auto"/>
        <w:jc w:val="both"/>
        <w:rPr>
          <w:i/>
          <w:iCs/>
          <w:lang w:eastAsia="ko-KR"/>
        </w:rPr>
      </w:pPr>
      <w:r>
        <w:rPr>
          <w:rFonts w:hint="eastAsia"/>
          <w:i/>
          <w:iCs/>
          <w:lang w:eastAsia="ko-KR"/>
        </w:rPr>
        <w:t>FFS: Whether a DMRS pattern is selected based on the subcarrier spacing</w:t>
      </w:r>
    </w:p>
    <w:p w:rsidR="00F560A7" w:rsidRDefault="00CB48BD">
      <w:pPr>
        <w:numPr>
          <w:ilvl w:val="1"/>
          <w:numId w:val="15"/>
        </w:numPr>
        <w:spacing w:beforeLines="0" w:after="60" w:line="240" w:lineRule="auto"/>
        <w:jc w:val="both"/>
        <w:rPr>
          <w:i/>
          <w:iCs/>
          <w:lang w:eastAsia="ko-KR"/>
        </w:rPr>
      </w:pPr>
      <w:r>
        <w:rPr>
          <w:i/>
          <w:iCs/>
          <w:lang w:eastAsia="ko-KR"/>
        </w:rPr>
        <w:t>FFS: Single or multiple DMRS pattern(s) per a resource pool</w:t>
      </w:r>
    </w:p>
    <w:p w:rsidR="00F560A7" w:rsidRDefault="00CB48BD">
      <w:pPr>
        <w:spacing w:before="156"/>
        <w:jc w:val="both"/>
        <w:rPr>
          <w:lang w:val="en-US" w:eastAsia="zh-CN"/>
        </w:rPr>
      </w:pPr>
      <w:r>
        <w:rPr>
          <w:rFonts w:hint="eastAsia"/>
          <w:lang w:val="en-US" w:eastAsia="zh-CN"/>
        </w:rPr>
        <w:t>For the first issue, SCS determines the absolute time length of slot and symbol, different SCS may require different DMRS density in time domain, i.e. number and position of DMRS within a slot.  Therefore, SCS should be considered for DMRS pattern selection.</w:t>
      </w:r>
    </w:p>
    <w:p w:rsidR="00F560A7" w:rsidRDefault="00CB48BD">
      <w:pPr>
        <w:spacing w:before="156"/>
        <w:jc w:val="both"/>
        <w:rPr>
          <w:lang w:val="en-US" w:eastAsia="zh-CN"/>
        </w:rPr>
      </w:pPr>
      <w:r>
        <w:rPr>
          <w:rFonts w:hint="eastAsia"/>
          <w:lang w:val="en-US" w:eastAsia="zh-CN"/>
        </w:rPr>
        <w:t xml:space="preserve">Another </w:t>
      </w:r>
      <w:r>
        <w:rPr>
          <w:lang w:val="en-US" w:eastAsia="zh-CN"/>
        </w:rPr>
        <w:t>issue</w:t>
      </w:r>
      <w:r>
        <w:rPr>
          <w:rFonts w:hint="eastAsia"/>
          <w:lang w:val="en-US" w:eastAsia="zh-CN"/>
        </w:rPr>
        <w:t xml:space="preserve"> in the </w:t>
      </w:r>
      <w:r>
        <w:rPr>
          <w:lang w:val="en-US" w:eastAsia="zh-CN"/>
        </w:rPr>
        <w:t xml:space="preserve">sidelink </w:t>
      </w:r>
      <w:r>
        <w:rPr>
          <w:rFonts w:hint="eastAsia"/>
          <w:lang w:val="en-US" w:eastAsia="zh-CN"/>
        </w:rPr>
        <w:t>DMRS pattern discussion is the relative speed between transmitting UE and receiving UE.  The relative speed between UEs sharing the same resource pool can be various</w:t>
      </w:r>
      <w:r>
        <w:rPr>
          <w:lang w:val="en-US" w:eastAsia="zh-CN"/>
        </w:rPr>
        <w:t>, from high to low</w:t>
      </w:r>
      <w:r>
        <w:rPr>
          <w:rFonts w:hint="eastAsia"/>
          <w:lang w:val="en-US" w:eastAsia="zh-CN"/>
        </w:rPr>
        <w:t xml:space="preserve">. </w:t>
      </w:r>
      <w:r>
        <w:rPr>
          <w:lang w:val="en-US" w:eastAsia="zh-CN"/>
        </w:rPr>
        <w:t xml:space="preserve">For example, the relative speed of the high-speed moving UEs in </w:t>
      </w:r>
      <w:r>
        <w:rPr>
          <w:rFonts w:hint="eastAsia"/>
          <w:lang w:val="en-US" w:eastAsia="zh-CN"/>
        </w:rPr>
        <w:t>platooning scenario</w:t>
      </w:r>
      <w:r>
        <w:rPr>
          <w:lang w:val="en-US" w:eastAsia="zh-CN"/>
        </w:rPr>
        <w:t xml:space="preserve"> can be low. However, </w:t>
      </w:r>
      <w:r>
        <w:rPr>
          <w:rFonts w:hint="eastAsia"/>
          <w:lang w:val="en-US" w:eastAsia="zh-CN"/>
        </w:rPr>
        <w:t xml:space="preserve">a dense DMRS pattern should be sufficient for </w:t>
      </w:r>
      <w:r>
        <w:rPr>
          <w:lang w:val="en-US" w:eastAsia="zh-CN"/>
        </w:rPr>
        <w:t xml:space="preserve">both high and </w:t>
      </w:r>
      <w:r>
        <w:rPr>
          <w:rFonts w:hint="eastAsia"/>
          <w:lang w:val="en-US" w:eastAsia="zh-CN"/>
        </w:rPr>
        <w:t>low relative speeds. In a word, a single DMRS pattern per resource pool can satisfy the sidelink requirement</w:t>
      </w:r>
      <w:r>
        <w:rPr>
          <w:lang w:val="en-US" w:eastAsia="zh-CN"/>
        </w:rPr>
        <w:t>s</w:t>
      </w:r>
      <w:r>
        <w:rPr>
          <w:rFonts w:hint="eastAsia"/>
          <w:lang w:val="en-US" w:eastAsia="zh-CN"/>
        </w:rPr>
        <w:t xml:space="preserve"> and </w:t>
      </w:r>
      <w:r>
        <w:rPr>
          <w:lang w:val="en-US" w:eastAsia="zh-CN"/>
        </w:rPr>
        <w:t xml:space="preserve">meanwhile </w:t>
      </w:r>
      <w:r>
        <w:rPr>
          <w:rFonts w:hint="eastAsia"/>
          <w:lang w:val="en-US" w:eastAsia="zh-CN"/>
        </w:rPr>
        <w:t xml:space="preserve">avoid extra </w:t>
      </w:r>
      <w:r>
        <w:rPr>
          <w:lang w:val="en-US" w:eastAsia="zh-CN"/>
        </w:rPr>
        <w:t xml:space="preserve">sidelink design </w:t>
      </w:r>
      <w:r>
        <w:rPr>
          <w:rFonts w:hint="eastAsia"/>
          <w:lang w:val="en-US" w:eastAsia="zh-CN"/>
        </w:rPr>
        <w:t>complexity.</w:t>
      </w:r>
    </w:p>
    <w:p w:rsidR="00F560A7" w:rsidRDefault="00CB48BD">
      <w:pPr>
        <w:spacing w:beforeLines="0" w:after="120" w:line="240" w:lineRule="auto"/>
        <w:jc w:val="both"/>
        <w:rPr>
          <w:b/>
          <w:i/>
          <w:lang w:val="en-US" w:eastAsia="zh-CN"/>
        </w:rPr>
      </w:pPr>
      <w:r>
        <w:rPr>
          <w:rFonts w:hint="eastAsia"/>
          <w:b/>
          <w:i/>
          <w:lang w:val="en-US" w:eastAsia="zh-CN"/>
        </w:rPr>
        <w:t>Proposal 13: Single DMRS pattern is configured/pre-configured per resource pool.</w:t>
      </w:r>
      <w:r>
        <w:rPr>
          <w:b/>
          <w:i/>
          <w:lang w:val="en-US" w:eastAsia="zh-CN"/>
        </w:rPr>
        <w:t xml:space="preserve"> </w:t>
      </w:r>
      <w:r>
        <w:rPr>
          <w:rFonts w:hint="eastAsia"/>
          <w:b/>
          <w:i/>
          <w:lang w:val="en-US" w:eastAsia="zh-CN"/>
        </w:rPr>
        <w:t>The SCS of sidelink resource pool should be considered in the DMRS pattern determination.</w:t>
      </w:r>
    </w:p>
    <w:p w:rsidR="00F560A7" w:rsidRDefault="00CB48BD">
      <w:pPr>
        <w:pStyle w:val="Heading1"/>
        <w:spacing w:before="156"/>
        <w:ind w:left="0"/>
        <w:rPr>
          <w:rFonts w:eastAsia="SimSun"/>
          <w:lang w:eastAsia="zh-CN"/>
        </w:rPr>
      </w:pPr>
      <w:bookmarkStart w:id="1" w:name="OLE_LINK1"/>
      <w:bookmarkStart w:id="2" w:name="OLE_LINK2"/>
      <w:r>
        <w:rPr>
          <w:rFonts w:eastAsia="SimSun" w:hint="eastAsia"/>
          <w:lang w:eastAsia="zh-CN"/>
        </w:rPr>
        <w:t>Conclusion</w:t>
      </w:r>
    </w:p>
    <w:p w:rsidR="00F560A7" w:rsidRDefault="00CB48BD">
      <w:pPr>
        <w:spacing w:before="156"/>
        <w:jc w:val="both"/>
        <w:rPr>
          <w:lang w:val="en-US" w:eastAsia="zh-CN"/>
        </w:rPr>
      </w:pPr>
      <w:r>
        <w:rPr>
          <w:lang w:eastAsia="zh-CN"/>
        </w:rPr>
        <w:t>T</w:t>
      </w:r>
      <w:r>
        <w:rPr>
          <w:lang w:val="en-US" w:eastAsia="zh-CN"/>
        </w:rPr>
        <w:t>his paper discusses physical layer s</w:t>
      </w:r>
      <w:r w:rsidR="004C386E">
        <w:rPr>
          <w:lang w:val="en-US" w:eastAsia="zh-CN"/>
        </w:rPr>
        <w:t>tructures of sidelink, and concludes</w:t>
      </w:r>
      <w:r>
        <w:rPr>
          <w:lang w:val="en-US" w:eastAsia="zh-CN"/>
        </w:rPr>
        <w:t xml:space="preserve"> with the following </w:t>
      </w:r>
      <w:r w:rsidR="004C386E">
        <w:rPr>
          <w:lang w:val="en-US" w:eastAsia="zh-CN"/>
        </w:rPr>
        <w:t xml:space="preserve">observations and </w:t>
      </w:r>
      <w:bookmarkStart w:id="3" w:name="_GoBack"/>
      <w:bookmarkEnd w:id="3"/>
      <w:r>
        <w:rPr>
          <w:lang w:val="en-US" w:eastAsia="zh-CN"/>
        </w:rPr>
        <w:t>proposals:</w:t>
      </w:r>
    </w:p>
    <w:p w:rsidR="00F560A7" w:rsidRDefault="00CB48BD">
      <w:pPr>
        <w:spacing w:beforeLines="0" w:after="120" w:line="259" w:lineRule="auto"/>
        <w:jc w:val="both"/>
        <w:rPr>
          <w:b/>
          <w:i/>
          <w:lang w:val="en-US" w:eastAsia="zh-CN"/>
        </w:rPr>
      </w:pPr>
      <w:r>
        <w:rPr>
          <w:b/>
          <w:i/>
          <w:lang w:val="en-US" w:eastAsia="zh-CN"/>
        </w:rPr>
        <w:t xml:space="preserve">Observation 1: The delay and interrupt time caused by BWP switching are not negligible on Uu link, even when the SCS is kept the same in BWP switching. </w:t>
      </w:r>
    </w:p>
    <w:p w:rsidR="00F560A7" w:rsidRDefault="00CB48BD">
      <w:pPr>
        <w:spacing w:beforeLines="0" w:after="120" w:line="259" w:lineRule="auto"/>
        <w:jc w:val="both"/>
        <w:rPr>
          <w:b/>
          <w:i/>
          <w:lang w:val="en-US" w:eastAsia="zh-CN"/>
        </w:rPr>
      </w:pPr>
      <w:r>
        <w:rPr>
          <w:rFonts w:hint="eastAsia"/>
          <w:b/>
          <w:i/>
          <w:lang w:val="en-US" w:eastAsia="zh-CN"/>
        </w:rPr>
        <w:t>Observation</w:t>
      </w:r>
      <w:r>
        <w:rPr>
          <w:b/>
          <w:i/>
          <w:lang w:val="en-US" w:eastAsia="zh-CN"/>
        </w:rPr>
        <w:t xml:space="preserve"> </w:t>
      </w:r>
      <w:r>
        <w:rPr>
          <w:rFonts w:hint="eastAsia"/>
          <w:b/>
          <w:i/>
          <w:lang w:val="en-US" w:eastAsia="zh-CN"/>
        </w:rPr>
        <w:t xml:space="preserve">2:  Option 3 </w:t>
      </w:r>
      <w:r>
        <w:rPr>
          <w:b/>
          <w:i/>
          <w:lang w:val="en-US" w:eastAsia="zh-CN"/>
        </w:rPr>
        <w:t>is</w:t>
      </w:r>
      <w:r>
        <w:rPr>
          <w:rFonts w:hint="eastAsia"/>
          <w:b/>
          <w:i/>
          <w:lang w:val="en-US" w:eastAsia="zh-CN"/>
        </w:rPr>
        <w:t xml:space="preserve"> also </w:t>
      </w:r>
      <w:r>
        <w:rPr>
          <w:b/>
          <w:i/>
          <w:lang w:val="en-US" w:eastAsia="zh-CN"/>
        </w:rPr>
        <w:t>compatible with</w:t>
      </w:r>
      <w:r>
        <w:rPr>
          <w:rFonts w:hint="eastAsia"/>
          <w:b/>
          <w:i/>
          <w:lang w:val="en-US" w:eastAsia="zh-CN"/>
        </w:rPr>
        <w:t xml:space="preserve"> DFT-S-OFDM.</w:t>
      </w:r>
    </w:p>
    <w:p w:rsidR="00F560A7" w:rsidRDefault="00CB48BD">
      <w:pPr>
        <w:spacing w:beforeLines="0" w:after="120" w:line="259" w:lineRule="auto"/>
        <w:rPr>
          <w:b/>
          <w:bCs/>
          <w:i/>
          <w:iCs/>
          <w:lang w:val="en-US" w:eastAsia="zh-CN"/>
        </w:rPr>
      </w:pPr>
      <w:r>
        <w:rPr>
          <w:rFonts w:hint="eastAsia"/>
          <w:b/>
          <w:bCs/>
          <w:i/>
          <w:iCs/>
          <w:lang w:val="en-US" w:eastAsia="zh-CN"/>
        </w:rPr>
        <w:t xml:space="preserve">Proposal </w:t>
      </w:r>
      <w:r>
        <w:rPr>
          <w:b/>
          <w:bCs/>
          <w:i/>
          <w:iCs/>
          <w:lang w:val="en-US" w:eastAsia="zh-CN"/>
        </w:rPr>
        <w:t>1</w:t>
      </w:r>
      <w:r>
        <w:rPr>
          <w:rFonts w:hint="eastAsia"/>
          <w:b/>
          <w:bCs/>
          <w:i/>
          <w:iCs/>
          <w:lang w:val="en-US" w:eastAsia="zh-CN"/>
        </w:rPr>
        <w:t>: DFT-S-OFDM</w:t>
      </w:r>
      <w:r>
        <w:rPr>
          <w:b/>
          <w:bCs/>
          <w:i/>
          <w:iCs/>
          <w:lang w:val="en-US" w:eastAsia="zh-CN"/>
        </w:rPr>
        <w:t xml:space="preserve"> on sidelink</w:t>
      </w:r>
      <w:r>
        <w:rPr>
          <w:rFonts w:hint="eastAsia"/>
          <w:b/>
          <w:bCs/>
          <w:i/>
          <w:iCs/>
          <w:lang w:val="en-US" w:eastAsia="zh-CN"/>
        </w:rPr>
        <w:t xml:space="preserve"> is supported</w:t>
      </w:r>
      <w:r>
        <w:rPr>
          <w:b/>
          <w:bCs/>
          <w:i/>
          <w:iCs/>
          <w:lang w:val="en-US" w:eastAsia="zh-CN"/>
        </w:rPr>
        <w:t>,</w:t>
      </w:r>
      <w:r>
        <w:rPr>
          <w:rFonts w:hint="eastAsia"/>
          <w:b/>
          <w:bCs/>
          <w:i/>
          <w:iCs/>
          <w:lang w:val="en-US" w:eastAsia="zh-CN"/>
        </w:rPr>
        <w:t xml:space="preserve"> </w:t>
      </w:r>
      <w:r>
        <w:rPr>
          <w:b/>
          <w:bCs/>
          <w:i/>
          <w:iCs/>
          <w:lang w:val="en-US" w:eastAsia="zh-CN"/>
        </w:rPr>
        <w:t>and</w:t>
      </w:r>
      <w:r>
        <w:rPr>
          <w:rFonts w:hint="eastAsia"/>
          <w:b/>
          <w:bCs/>
          <w:i/>
          <w:iCs/>
          <w:lang w:val="en-US" w:eastAsia="zh-CN"/>
        </w:rPr>
        <w:t xml:space="preserve"> configured or pre-configured per carrier.</w:t>
      </w:r>
    </w:p>
    <w:p w:rsidR="00F560A7" w:rsidRDefault="00CB48BD">
      <w:pPr>
        <w:spacing w:beforeLines="0" w:after="120" w:line="259" w:lineRule="auto"/>
        <w:rPr>
          <w:b/>
          <w:bCs/>
          <w:i/>
          <w:iCs/>
          <w:lang w:val="en-US" w:eastAsia="zh-CN"/>
        </w:rPr>
      </w:pPr>
      <w:r>
        <w:rPr>
          <w:rFonts w:hint="eastAsia"/>
          <w:b/>
          <w:bCs/>
          <w:i/>
          <w:iCs/>
          <w:lang w:val="en-US" w:eastAsia="zh-CN"/>
        </w:rPr>
        <w:t xml:space="preserve">Proposal </w:t>
      </w:r>
      <w:r>
        <w:rPr>
          <w:b/>
          <w:bCs/>
          <w:i/>
          <w:iCs/>
          <w:lang w:val="en-US" w:eastAsia="zh-CN"/>
        </w:rPr>
        <w:t>2</w:t>
      </w:r>
      <w:r>
        <w:rPr>
          <w:rFonts w:hint="eastAsia"/>
          <w:b/>
          <w:bCs/>
          <w:i/>
          <w:iCs/>
          <w:lang w:val="en-US" w:eastAsia="zh-CN"/>
        </w:rPr>
        <w:t xml:space="preserve">: </w:t>
      </w:r>
      <w:r>
        <w:rPr>
          <w:rFonts w:hint="eastAsia"/>
          <w:b/>
          <w:i/>
          <w:lang w:val="en-US" w:eastAsia="zh-CN"/>
        </w:rPr>
        <w:t xml:space="preserve"> </w:t>
      </w:r>
      <w:r>
        <w:rPr>
          <w:b/>
          <w:i/>
          <w:lang w:val="en-US" w:eastAsia="zh-CN"/>
        </w:rPr>
        <w:t>RAN1 acknowledges the potential impact of BWP switching and leaves the detailed solution impacts to V2X work item.</w:t>
      </w:r>
    </w:p>
    <w:p w:rsidR="00F560A7" w:rsidRDefault="00CB48BD">
      <w:pPr>
        <w:spacing w:beforeLines="0" w:after="120" w:line="259" w:lineRule="auto"/>
        <w:jc w:val="both"/>
        <w:rPr>
          <w:b/>
          <w:i/>
          <w:lang w:val="en-US" w:eastAsia="zh-CN"/>
        </w:rPr>
      </w:pPr>
      <w:r>
        <w:rPr>
          <w:rFonts w:hint="eastAsia"/>
          <w:b/>
          <w:i/>
          <w:lang w:val="en-US" w:eastAsia="zh-CN"/>
        </w:rPr>
        <w:t xml:space="preserve">Proposal 3:  </w:t>
      </w:r>
      <w:r>
        <w:rPr>
          <w:b/>
          <w:i/>
          <w:lang w:val="en-US" w:eastAsia="zh-CN"/>
        </w:rPr>
        <w:t>One</w:t>
      </w:r>
      <w:r>
        <w:rPr>
          <w:rFonts w:hint="eastAsia"/>
          <w:b/>
          <w:i/>
          <w:lang w:val="en-US" w:eastAsia="zh-CN"/>
        </w:rPr>
        <w:t xml:space="preserve"> PSCCH resource</w:t>
      </w:r>
      <w:r>
        <w:rPr>
          <w:b/>
          <w:i/>
          <w:lang w:val="en-US" w:eastAsia="zh-CN"/>
        </w:rPr>
        <w:t xml:space="preserve"> unit is defined as a block of time-frequency resource</w:t>
      </w:r>
      <w:r>
        <w:rPr>
          <w:rFonts w:hint="eastAsia"/>
          <w:b/>
          <w:i/>
          <w:lang w:val="en-US" w:eastAsia="zh-CN"/>
        </w:rPr>
        <w:t>s across l</w:t>
      </w:r>
      <w:r>
        <w:rPr>
          <w:rFonts w:hint="eastAsia"/>
          <w:b/>
          <w:i/>
          <w:vertAlign w:val="subscript"/>
          <w:lang w:val="en-US" w:eastAsia="zh-CN"/>
        </w:rPr>
        <w:t>0</w:t>
      </w:r>
      <w:r>
        <w:rPr>
          <w:b/>
          <w:i/>
          <w:vertAlign w:val="subscript"/>
          <w:lang w:val="en-US" w:eastAsia="zh-CN"/>
        </w:rPr>
        <w:t xml:space="preserve"> </w:t>
      </w:r>
      <w:r>
        <w:rPr>
          <w:rFonts w:hint="eastAsia"/>
          <w:b/>
          <w:i/>
          <w:lang w:val="en-US" w:eastAsia="zh-CN"/>
        </w:rPr>
        <w:t>symbols and k</w:t>
      </w:r>
      <w:r>
        <w:rPr>
          <w:rFonts w:hint="eastAsia"/>
          <w:b/>
          <w:i/>
          <w:vertAlign w:val="subscript"/>
          <w:lang w:val="en-US" w:eastAsia="zh-CN"/>
        </w:rPr>
        <w:t>0</w:t>
      </w:r>
      <w:r>
        <w:rPr>
          <w:rFonts w:hint="eastAsia"/>
          <w:b/>
          <w:i/>
          <w:lang w:val="en-US" w:eastAsia="zh-CN"/>
        </w:rPr>
        <w:t xml:space="preserve"> RBs</w:t>
      </w:r>
      <w:r>
        <w:rPr>
          <w:b/>
          <w:i/>
          <w:lang w:val="en-US" w:eastAsia="zh-CN"/>
        </w:rPr>
        <w:t xml:space="preserve">, where both </w:t>
      </w:r>
      <w:r>
        <w:rPr>
          <w:rFonts w:hint="eastAsia"/>
          <w:b/>
          <w:i/>
          <w:lang w:val="en-US" w:eastAsia="zh-CN"/>
        </w:rPr>
        <w:t>l</w:t>
      </w:r>
      <w:r>
        <w:rPr>
          <w:rFonts w:hint="eastAsia"/>
          <w:b/>
          <w:i/>
          <w:vertAlign w:val="subscript"/>
          <w:lang w:val="en-US" w:eastAsia="zh-CN"/>
        </w:rPr>
        <w:t>0</w:t>
      </w:r>
      <w:r>
        <w:rPr>
          <w:rFonts w:hint="eastAsia"/>
          <w:b/>
          <w:i/>
          <w:lang w:val="en-US" w:eastAsia="zh-CN"/>
        </w:rPr>
        <w:t xml:space="preserve"> and k</w:t>
      </w:r>
      <w:r>
        <w:rPr>
          <w:rFonts w:hint="eastAsia"/>
          <w:b/>
          <w:i/>
          <w:vertAlign w:val="subscript"/>
          <w:lang w:val="en-US" w:eastAsia="zh-CN"/>
        </w:rPr>
        <w:t>0</w:t>
      </w:r>
      <w:r>
        <w:rPr>
          <w:rFonts w:hint="eastAsia"/>
          <w:b/>
          <w:i/>
          <w:lang w:val="en-US" w:eastAsia="zh-CN"/>
        </w:rPr>
        <w:t xml:space="preserve"> are fixed numbers</w:t>
      </w:r>
      <w:r>
        <w:rPr>
          <w:b/>
          <w:i/>
          <w:lang w:val="en-US" w:eastAsia="zh-CN"/>
        </w:rPr>
        <w:t xml:space="preserve"> </w:t>
      </w:r>
      <w:r>
        <w:rPr>
          <w:rFonts w:hint="eastAsia"/>
          <w:b/>
          <w:i/>
          <w:lang w:val="en-US" w:eastAsia="zh-CN"/>
        </w:rPr>
        <w:t xml:space="preserve">defined </w:t>
      </w:r>
      <w:r>
        <w:rPr>
          <w:b/>
          <w:i/>
          <w:lang w:val="en-US" w:eastAsia="zh-CN"/>
        </w:rPr>
        <w:t xml:space="preserve">separately </w:t>
      </w:r>
      <w:r>
        <w:rPr>
          <w:rFonts w:hint="eastAsia"/>
          <w:b/>
          <w:i/>
          <w:lang w:val="en-US" w:eastAsia="zh-CN"/>
        </w:rPr>
        <w:t>for FR1 and FR2.</w:t>
      </w:r>
    </w:p>
    <w:p w:rsidR="00F560A7" w:rsidRDefault="00CB48BD">
      <w:pPr>
        <w:spacing w:beforeLines="0" w:after="120" w:line="259" w:lineRule="auto"/>
        <w:jc w:val="both"/>
        <w:rPr>
          <w:b/>
          <w:i/>
          <w:lang w:val="en-US" w:eastAsia="zh-CN"/>
        </w:rPr>
      </w:pPr>
      <w:r>
        <w:rPr>
          <w:rFonts w:hint="eastAsia"/>
          <w:b/>
          <w:i/>
          <w:lang w:val="en-US" w:eastAsia="zh-CN"/>
        </w:rPr>
        <w:t xml:space="preserve">Proposal 4:  Option 1B should also be </w:t>
      </w:r>
      <w:r>
        <w:rPr>
          <w:b/>
          <w:i/>
          <w:lang w:val="en-US" w:eastAsia="zh-CN"/>
        </w:rPr>
        <w:t>supported</w:t>
      </w:r>
      <w:r>
        <w:rPr>
          <w:rFonts w:hint="eastAsia"/>
          <w:b/>
          <w:i/>
          <w:lang w:val="en-US" w:eastAsia="zh-CN"/>
        </w:rPr>
        <w:t xml:space="preserve"> for PSCCH and PSSCH multiplexing.</w:t>
      </w:r>
    </w:p>
    <w:p w:rsidR="00F560A7" w:rsidRDefault="00CB48BD">
      <w:pPr>
        <w:spacing w:beforeLines="0" w:after="120" w:line="259" w:lineRule="auto"/>
        <w:jc w:val="both"/>
        <w:rPr>
          <w:b/>
          <w:i/>
          <w:lang w:val="en-US" w:eastAsia="zh-CN"/>
        </w:rPr>
      </w:pPr>
      <w:r>
        <w:rPr>
          <w:rFonts w:hint="eastAsia"/>
          <w:b/>
          <w:i/>
          <w:lang w:val="en-US" w:eastAsia="zh-CN"/>
        </w:rPr>
        <w:t>Proposal</w:t>
      </w:r>
      <w:r>
        <w:rPr>
          <w:b/>
          <w:i/>
          <w:lang w:val="en-US" w:eastAsia="zh-CN"/>
        </w:rPr>
        <w:t xml:space="preserve"> </w:t>
      </w:r>
      <w:r>
        <w:rPr>
          <w:rFonts w:hint="eastAsia"/>
          <w:b/>
          <w:i/>
          <w:lang w:val="en-US" w:eastAsia="zh-CN"/>
        </w:rPr>
        <w:t>5: For option 3, PSCCH and PSSCH should start on the first symbol assigned for sidelink within a slot.</w:t>
      </w:r>
    </w:p>
    <w:p w:rsidR="00F560A7" w:rsidRDefault="00CB48BD">
      <w:pPr>
        <w:spacing w:beforeLines="0" w:after="120" w:line="259" w:lineRule="auto"/>
        <w:jc w:val="both"/>
        <w:rPr>
          <w:b/>
          <w:i/>
          <w:lang w:val="en-US" w:eastAsia="zh-CN"/>
        </w:rPr>
      </w:pPr>
      <w:r>
        <w:rPr>
          <w:rFonts w:hint="eastAsia"/>
          <w:b/>
          <w:i/>
          <w:lang w:val="en-US" w:eastAsia="zh-CN"/>
        </w:rPr>
        <w:t>Proposal</w:t>
      </w:r>
      <w:r>
        <w:rPr>
          <w:b/>
          <w:i/>
          <w:lang w:val="en-US" w:eastAsia="zh-CN"/>
        </w:rPr>
        <w:t xml:space="preserve"> </w:t>
      </w:r>
      <w:r>
        <w:rPr>
          <w:rFonts w:hint="eastAsia"/>
          <w:b/>
          <w:i/>
          <w:lang w:val="en-US" w:eastAsia="zh-CN"/>
        </w:rPr>
        <w:t xml:space="preserve">6:  </w:t>
      </w:r>
      <w:r>
        <w:rPr>
          <w:b/>
          <w:i/>
          <w:lang w:val="en-US" w:eastAsia="zh-CN"/>
        </w:rPr>
        <w:t>In</w:t>
      </w:r>
      <w:r>
        <w:rPr>
          <w:rFonts w:hint="eastAsia"/>
          <w:b/>
          <w:i/>
          <w:lang w:val="en-US" w:eastAsia="zh-CN"/>
        </w:rPr>
        <w:t xml:space="preserve"> PSCCH/PSSCH </w:t>
      </w:r>
      <w:r>
        <w:rPr>
          <w:b/>
          <w:i/>
          <w:lang w:val="en-US" w:eastAsia="zh-CN"/>
        </w:rPr>
        <w:t>multiplexing</w:t>
      </w:r>
      <w:r>
        <w:rPr>
          <w:rFonts w:hint="eastAsia"/>
          <w:b/>
          <w:i/>
          <w:lang w:val="en-US" w:eastAsia="zh-CN"/>
        </w:rPr>
        <w:t xml:space="preserve"> option 3, </w:t>
      </w:r>
      <w:r>
        <w:rPr>
          <w:b/>
          <w:i/>
          <w:lang w:val="en-US" w:eastAsia="zh-CN"/>
        </w:rPr>
        <w:t xml:space="preserve">the </w:t>
      </w:r>
      <w:r>
        <w:rPr>
          <w:rFonts w:hint="eastAsia"/>
          <w:b/>
          <w:i/>
          <w:lang w:val="en-US" w:eastAsia="zh-CN"/>
        </w:rPr>
        <w:t xml:space="preserve">starting </w:t>
      </w:r>
      <w:r>
        <w:rPr>
          <w:b/>
          <w:i/>
          <w:lang w:val="en-US" w:eastAsia="zh-CN"/>
        </w:rPr>
        <w:t xml:space="preserve">RB of </w:t>
      </w:r>
      <w:r>
        <w:rPr>
          <w:rFonts w:hint="eastAsia"/>
          <w:b/>
          <w:i/>
          <w:lang w:val="en-US" w:eastAsia="zh-CN"/>
        </w:rPr>
        <w:t xml:space="preserve">a PSCCH </w:t>
      </w:r>
      <w:r>
        <w:rPr>
          <w:b/>
          <w:i/>
          <w:lang w:val="en-US" w:eastAsia="zh-CN"/>
        </w:rPr>
        <w:t xml:space="preserve">is </w:t>
      </w:r>
      <w:r>
        <w:rPr>
          <w:rFonts w:hint="eastAsia"/>
          <w:b/>
          <w:i/>
          <w:lang w:val="en-US" w:eastAsia="zh-CN"/>
        </w:rPr>
        <w:t>same as the starting RB of the first sub-channel</w:t>
      </w:r>
      <w:r>
        <w:rPr>
          <w:b/>
          <w:i/>
          <w:lang w:val="en-US" w:eastAsia="zh-CN"/>
        </w:rPr>
        <w:t xml:space="preserve"> of</w:t>
      </w:r>
      <w:r>
        <w:rPr>
          <w:rFonts w:hint="eastAsia"/>
          <w:b/>
          <w:i/>
          <w:lang w:val="en-US" w:eastAsia="zh-CN"/>
        </w:rPr>
        <w:t xml:space="preserve"> the </w:t>
      </w:r>
      <w:r>
        <w:rPr>
          <w:b/>
          <w:i/>
          <w:lang w:val="en-US" w:eastAsia="zh-CN"/>
        </w:rPr>
        <w:t xml:space="preserve">corresponding </w:t>
      </w:r>
      <w:r>
        <w:rPr>
          <w:rFonts w:hint="eastAsia"/>
          <w:b/>
          <w:i/>
          <w:lang w:val="en-US" w:eastAsia="zh-CN"/>
        </w:rPr>
        <w:t>PSSCH</w:t>
      </w:r>
      <w:r>
        <w:rPr>
          <w:b/>
          <w:i/>
          <w:lang w:val="en-US" w:eastAsia="zh-CN"/>
        </w:rPr>
        <w:t>.</w:t>
      </w:r>
    </w:p>
    <w:p w:rsidR="00F560A7" w:rsidRDefault="00CB48BD">
      <w:pPr>
        <w:spacing w:beforeLines="0" w:after="120" w:line="259" w:lineRule="auto"/>
        <w:jc w:val="both"/>
        <w:rPr>
          <w:b/>
          <w:i/>
          <w:lang w:val="en-US" w:eastAsia="zh-CN"/>
        </w:rPr>
      </w:pPr>
      <w:r>
        <w:rPr>
          <w:rFonts w:hint="eastAsia"/>
          <w:b/>
          <w:i/>
          <w:lang w:val="en-US" w:eastAsia="zh-CN"/>
        </w:rPr>
        <w:t>Proposal 7:  For option 1B, PSCCH should be multiplexed with PSSCH on different symbols within one slot.</w:t>
      </w:r>
    </w:p>
    <w:p w:rsidR="00F560A7" w:rsidRDefault="00CB48BD">
      <w:pPr>
        <w:spacing w:beforeLines="0" w:after="120" w:line="259" w:lineRule="auto"/>
        <w:jc w:val="both"/>
        <w:rPr>
          <w:b/>
          <w:i/>
          <w:lang w:val="en-US" w:eastAsia="zh-CN"/>
        </w:rPr>
      </w:pPr>
      <w:r>
        <w:rPr>
          <w:b/>
          <w:i/>
          <w:lang w:val="en-US" w:eastAsia="zh-CN"/>
        </w:rPr>
        <w:lastRenderedPageBreak/>
        <w:t xml:space="preserve">Proposal </w:t>
      </w:r>
      <w:r>
        <w:rPr>
          <w:rFonts w:hint="eastAsia"/>
          <w:b/>
          <w:i/>
          <w:lang w:val="en-US" w:eastAsia="zh-CN"/>
        </w:rPr>
        <w:t>8</w:t>
      </w:r>
      <w:r>
        <w:rPr>
          <w:b/>
          <w:i/>
          <w:lang w:val="en-US" w:eastAsia="zh-CN"/>
        </w:rPr>
        <w:t>: The time resources for NR sidelink can be configured from both UL (U) symbols and flexible (F) symbols.</w:t>
      </w:r>
    </w:p>
    <w:p w:rsidR="00F560A7" w:rsidRDefault="00CB48BD">
      <w:pPr>
        <w:spacing w:beforeLines="0" w:after="120" w:line="259" w:lineRule="auto"/>
        <w:jc w:val="both"/>
        <w:rPr>
          <w:b/>
          <w:i/>
          <w:lang w:val="en-US" w:eastAsia="zh-CN"/>
        </w:rPr>
      </w:pPr>
      <w:r>
        <w:rPr>
          <w:b/>
          <w:i/>
          <w:lang w:val="en-US" w:eastAsia="zh-CN"/>
        </w:rPr>
        <w:t xml:space="preserve">Proposal </w:t>
      </w:r>
      <w:r>
        <w:rPr>
          <w:rFonts w:hint="eastAsia"/>
          <w:b/>
          <w:i/>
          <w:lang w:val="en-US" w:eastAsia="zh-CN"/>
        </w:rPr>
        <w:t>9</w:t>
      </w:r>
      <w:r>
        <w:rPr>
          <w:b/>
          <w:i/>
          <w:lang w:val="en-US" w:eastAsia="zh-CN"/>
        </w:rPr>
        <w:t xml:space="preserve">: </w:t>
      </w:r>
      <w:r>
        <w:rPr>
          <w:rFonts w:hint="eastAsia"/>
          <w:b/>
          <w:i/>
          <w:lang w:val="en-US" w:eastAsia="zh-CN"/>
        </w:rPr>
        <w:t xml:space="preserve">The time domain resource granularity of sidelink resource configuration should be </w:t>
      </w:r>
      <w:r>
        <w:rPr>
          <w:b/>
          <w:i/>
          <w:lang w:val="en-US" w:eastAsia="zh-CN"/>
        </w:rPr>
        <w:t xml:space="preserve">on </w:t>
      </w:r>
      <w:r>
        <w:rPr>
          <w:rFonts w:hint="eastAsia"/>
          <w:b/>
          <w:i/>
          <w:lang w:val="en-US" w:eastAsia="zh-CN"/>
        </w:rPr>
        <w:t xml:space="preserve">symbol level. </w:t>
      </w:r>
    </w:p>
    <w:p w:rsidR="00F560A7" w:rsidRDefault="00CB48BD">
      <w:pPr>
        <w:spacing w:beforeLines="0" w:after="120" w:line="259" w:lineRule="auto"/>
        <w:jc w:val="both"/>
        <w:rPr>
          <w:lang w:val="en-US" w:eastAsia="zh-CN"/>
        </w:rPr>
      </w:pPr>
      <w:r>
        <w:rPr>
          <w:b/>
          <w:i/>
          <w:lang w:val="en-US" w:eastAsia="zh-CN"/>
        </w:rPr>
        <w:t xml:space="preserve">Proposal </w:t>
      </w:r>
      <w:r>
        <w:rPr>
          <w:rFonts w:hint="eastAsia"/>
          <w:b/>
          <w:i/>
          <w:lang w:val="en-US" w:eastAsia="zh-CN"/>
        </w:rPr>
        <w:t>10</w:t>
      </w:r>
      <w:r>
        <w:rPr>
          <w:b/>
          <w:i/>
          <w:lang w:val="en-US" w:eastAsia="zh-CN"/>
        </w:rPr>
        <w:t xml:space="preserve">: </w:t>
      </w:r>
      <w:r>
        <w:rPr>
          <w:rFonts w:hint="eastAsia"/>
          <w:b/>
          <w:i/>
          <w:lang w:val="en-US" w:eastAsia="zh-CN"/>
        </w:rPr>
        <w:t xml:space="preserve">The frequency </w:t>
      </w:r>
      <w:r>
        <w:rPr>
          <w:b/>
          <w:i/>
          <w:lang w:val="en-US" w:eastAsia="zh-CN"/>
        </w:rPr>
        <w:t xml:space="preserve">domain </w:t>
      </w:r>
      <w:r>
        <w:rPr>
          <w:rFonts w:hint="eastAsia"/>
          <w:b/>
          <w:i/>
          <w:lang w:val="en-US" w:eastAsia="zh-CN"/>
        </w:rPr>
        <w:t>resource</w:t>
      </w:r>
      <w:r>
        <w:rPr>
          <w:b/>
          <w:i/>
          <w:lang w:val="en-US" w:eastAsia="zh-CN"/>
        </w:rPr>
        <w:t>s</w:t>
      </w:r>
      <w:r>
        <w:rPr>
          <w:rFonts w:hint="eastAsia"/>
          <w:b/>
          <w:i/>
          <w:lang w:val="en-US" w:eastAsia="zh-CN"/>
        </w:rPr>
        <w:t xml:space="preserve"> of a resource pool always consist of contiguous PRBs.</w:t>
      </w:r>
    </w:p>
    <w:p w:rsidR="00F560A7" w:rsidRDefault="00CB48BD">
      <w:pPr>
        <w:spacing w:beforeLines="0" w:after="120" w:line="259" w:lineRule="auto"/>
        <w:jc w:val="both"/>
        <w:rPr>
          <w:b/>
          <w:i/>
          <w:lang w:val="en-US" w:eastAsia="zh-CN"/>
        </w:rPr>
      </w:pPr>
      <w:r>
        <w:rPr>
          <w:rFonts w:hint="eastAsia"/>
          <w:b/>
          <w:i/>
          <w:lang w:val="en-US" w:eastAsia="zh-CN"/>
        </w:rPr>
        <w:t xml:space="preserve">Proposal 11:  A common sidelink resource pool configuration scheme should be defined </w:t>
      </w:r>
      <w:r>
        <w:rPr>
          <w:b/>
          <w:i/>
          <w:lang w:val="en-US" w:eastAsia="zh-CN"/>
        </w:rPr>
        <w:t>to support</w:t>
      </w:r>
      <w:r>
        <w:rPr>
          <w:rFonts w:hint="eastAsia"/>
          <w:b/>
          <w:i/>
          <w:lang w:val="en-US" w:eastAsia="zh-CN"/>
        </w:rPr>
        <w:t xml:space="preserve"> both option 1B and option 3.</w:t>
      </w:r>
    </w:p>
    <w:p w:rsidR="00F560A7" w:rsidRDefault="00CB48BD">
      <w:pPr>
        <w:spacing w:beforeLines="0" w:after="120" w:line="259" w:lineRule="auto"/>
        <w:jc w:val="both"/>
        <w:rPr>
          <w:b/>
          <w:i/>
          <w:lang w:val="en-US" w:eastAsia="zh-CN"/>
        </w:rPr>
      </w:pPr>
      <w:r>
        <w:rPr>
          <w:rFonts w:hint="eastAsia"/>
          <w:b/>
          <w:i/>
          <w:lang w:val="en-US" w:eastAsia="zh-CN"/>
        </w:rPr>
        <w:t xml:space="preserve">Proposal 12: </w:t>
      </w:r>
      <w:r>
        <w:rPr>
          <w:b/>
          <w:i/>
          <w:lang w:val="en-US" w:eastAsia="zh-CN"/>
        </w:rPr>
        <w:t>Multiple</w:t>
      </w:r>
      <w:r>
        <w:rPr>
          <w:rFonts w:hint="eastAsia"/>
          <w:b/>
          <w:i/>
          <w:lang w:val="en-US" w:eastAsia="zh-CN"/>
        </w:rPr>
        <w:t xml:space="preserve"> resource pools can be configured within a BWP.</w:t>
      </w:r>
    </w:p>
    <w:p w:rsidR="00F560A7" w:rsidRDefault="00CB48BD">
      <w:pPr>
        <w:spacing w:beforeLines="0" w:after="120" w:line="259" w:lineRule="auto"/>
        <w:jc w:val="both"/>
        <w:rPr>
          <w:b/>
          <w:bCs/>
          <w:i/>
          <w:iCs/>
          <w:lang w:val="en-US" w:eastAsia="zh-CN"/>
        </w:rPr>
      </w:pPr>
      <w:r>
        <w:rPr>
          <w:rFonts w:hint="eastAsia"/>
          <w:b/>
          <w:i/>
          <w:lang w:val="en-US" w:eastAsia="zh-CN"/>
        </w:rPr>
        <w:t>Proposal 13: Single DMRS pattern is configured/pre-configured per resource pool.</w:t>
      </w:r>
      <w:r>
        <w:rPr>
          <w:b/>
          <w:i/>
          <w:lang w:val="en-US" w:eastAsia="zh-CN"/>
        </w:rPr>
        <w:t xml:space="preserve"> </w:t>
      </w:r>
      <w:r>
        <w:rPr>
          <w:rFonts w:hint="eastAsia"/>
          <w:b/>
          <w:i/>
          <w:lang w:val="en-US" w:eastAsia="zh-CN"/>
        </w:rPr>
        <w:t>The SCS of sidelink resource pool should be considered in the DMRS pattern determination.</w:t>
      </w:r>
    </w:p>
    <w:p w:rsidR="00F560A7" w:rsidRDefault="00CB48BD">
      <w:pPr>
        <w:pStyle w:val="Heading1"/>
        <w:spacing w:before="156"/>
        <w:ind w:left="0"/>
        <w:rPr>
          <w:rFonts w:eastAsia="SimSun"/>
          <w:lang w:eastAsia="zh-CN"/>
        </w:rPr>
      </w:pPr>
      <w:r>
        <w:rPr>
          <w:rFonts w:eastAsia="SimSun" w:hint="eastAsia"/>
          <w:lang w:eastAsia="zh-CN"/>
        </w:rPr>
        <w:t>Reference</w:t>
      </w:r>
      <w:r>
        <w:rPr>
          <w:rFonts w:eastAsia="SimSun"/>
          <w:lang w:eastAsia="zh-CN"/>
        </w:rPr>
        <w:t>s</w:t>
      </w:r>
    </w:p>
    <w:p w:rsidR="00F560A7" w:rsidRPr="00DA37C5" w:rsidRDefault="00CB48BD">
      <w:pPr>
        <w:pStyle w:val="References"/>
        <w:spacing w:before="156"/>
        <w:rPr>
          <w:szCs w:val="20"/>
          <w:lang w:eastAsia="zh-CN"/>
        </w:rPr>
      </w:pPr>
      <w:bookmarkStart w:id="4" w:name="_Ref30225"/>
      <w:bookmarkEnd w:id="0"/>
      <w:bookmarkEnd w:id="1"/>
      <w:bookmarkEnd w:id="2"/>
      <w:r>
        <w:rPr>
          <w:rFonts w:hint="eastAsia"/>
          <w:szCs w:val="20"/>
          <w:lang w:eastAsia="zh-CN"/>
        </w:rPr>
        <w:t>Cha</w:t>
      </w:r>
      <w:r w:rsidRPr="00DA37C5">
        <w:rPr>
          <w:szCs w:val="20"/>
          <w:lang w:eastAsia="zh-CN"/>
        </w:rPr>
        <w:t>irman's Notes RAN1 #AH 1901.</w:t>
      </w:r>
      <w:bookmarkEnd w:id="4"/>
    </w:p>
    <w:p w:rsidR="00F560A7" w:rsidRDefault="00F560A7">
      <w:pPr>
        <w:spacing w:beforeLines="0" w:after="160" w:line="259" w:lineRule="auto"/>
        <w:rPr>
          <w:sz w:val="21"/>
          <w:lang w:val="en-US" w:eastAsia="zh-CN"/>
        </w:rPr>
      </w:pPr>
    </w:p>
    <w:p w:rsidR="00F560A7" w:rsidRDefault="00CB48BD">
      <w:pPr>
        <w:spacing w:beforeLines="0" w:after="160" w:line="259" w:lineRule="auto"/>
        <w:rPr>
          <w:rFonts w:ascii="Arial" w:hAnsi="Arial"/>
          <w:sz w:val="32"/>
          <w:szCs w:val="22"/>
          <w:lang w:eastAsia="zh-CN"/>
        </w:rPr>
      </w:pPr>
      <w:r>
        <w:rPr>
          <w:szCs w:val="22"/>
          <w:lang w:eastAsia="zh-CN"/>
        </w:rPr>
        <w:br w:type="page"/>
      </w:r>
    </w:p>
    <w:p w:rsidR="00F560A7" w:rsidRDefault="00CB48BD">
      <w:pPr>
        <w:pStyle w:val="Heading1"/>
        <w:numPr>
          <w:ilvl w:val="255"/>
          <w:numId w:val="0"/>
        </w:numPr>
        <w:spacing w:before="156"/>
        <w:rPr>
          <w:rFonts w:eastAsia="SimSun"/>
          <w:szCs w:val="22"/>
          <w:lang w:eastAsia="zh-CN"/>
        </w:rPr>
      </w:pPr>
      <w:r>
        <w:rPr>
          <w:rFonts w:eastAsia="SimSun" w:hint="eastAsia"/>
          <w:szCs w:val="22"/>
          <w:lang w:eastAsia="zh-CN"/>
        </w:rPr>
        <w:lastRenderedPageBreak/>
        <w:t>Appendix.</w:t>
      </w:r>
    </w:p>
    <w:p w:rsidR="00F560A7" w:rsidRPr="00DA37C5" w:rsidRDefault="00CB48BD">
      <w:pPr>
        <w:pStyle w:val="References"/>
        <w:numPr>
          <w:ilvl w:val="0"/>
          <w:numId w:val="0"/>
        </w:numPr>
        <w:spacing w:before="156"/>
        <w:rPr>
          <w:szCs w:val="20"/>
          <w:lang w:eastAsia="zh-CN"/>
        </w:rPr>
      </w:pPr>
      <w:r w:rsidRPr="00DA37C5">
        <w:rPr>
          <w:szCs w:val="20"/>
          <w:lang w:eastAsia="zh-CN"/>
        </w:rPr>
        <w:t xml:space="preserve">TS 38.133 (v15.4.0) specification relating to BWP switching delay </w:t>
      </w:r>
    </w:p>
    <w:p w:rsidR="00F560A7" w:rsidRDefault="00CB48BD">
      <w:pPr>
        <w:pStyle w:val="TH"/>
        <w:spacing w:before="156"/>
      </w:pPr>
      <w:r>
        <w:t xml:space="preserve">Table </w:t>
      </w:r>
      <w:r>
        <w:rPr>
          <w:lang w:val="en-US" w:eastAsia="zh-CN"/>
        </w:rPr>
        <w:t>8.2.2.2.5</w:t>
      </w:r>
      <w:r>
        <w:t>-1: Interruption length X</w:t>
      </w:r>
    </w:p>
    <w:tbl>
      <w:tblPr>
        <w:tblW w:w="4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6"/>
        <w:gridCol w:w="2552"/>
      </w:tblGrid>
      <w:tr w:rsidR="00F560A7">
        <w:trPr>
          <w:trHeight w:val="238"/>
          <w:jc w:val="center"/>
        </w:trPr>
        <w:tc>
          <w:tcPr>
            <w:tcW w:w="852" w:type="dxa"/>
            <w:vMerge w:val="restart"/>
            <w:shd w:val="clear" w:color="auto" w:fill="auto"/>
            <w:vAlign w:val="center"/>
          </w:tcPr>
          <w:p w:rsidR="00F560A7" w:rsidRDefault="00CB48BD">
            <w:pPr>
              <w:pStyle w:val="TAH"/>
              <w:spacing w:before="156"/>
            </w:pPr>
            <w:r>
              <w:rPr>
                <w:noProof/>
                <w:lang w:val="en-US" w:eastAsia="zh-CN"/>
              </w:rPr>
              <w:drawing>
                <wp:inline distT="0" distB="0" distL="0" distR="0">
                  <wp:extent cx="152400" cy="152400"/>
                  <wp:effectExtent l="19050" t="0" r="0" b="0"/>
                  <wp:docPr id="28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6" name="Picture 19"/>
                          <pic:cNvPicPr>
                            <a:picLocks noChangeAspect="1" noChangeArrowheads="1"/>
                          </pic:cNvPicPr>
                        </pic:nvPicPr>
                        <pic:blipFill>
                          <a:blip r:embed="rId12" cstate="print"/>
                          <a:srcRect/>
                          <a:stretch>
                            <a:fillRect/>
                          </a:stretch>
                        </pic:blipFill>
                        <pic:spPr>
                          <a:xfrm>
                            <a:off x="0" y="0"/>
                            <a:ext cx="152400" cy="152400"/>
                          </a:xfrm>
                          <a:prstGeom prst="rect">
                            <a:avLst/>
                          </a:prstGeom>
                          <a:noFill/>
                          <a:ln w="9525">
                            <a:noFill/>
                            <a:miter lim="800000"/>
                            <a:headEnd/>
                            <a:tailEnd/>
                          </a:ln>
                        </pic:spPr>
                      </pic:pic>
                    </a:graphicData>
                  </a:graphic>
                </wp:inline>
              </w:drawing>
            </w:r>
          </w:p>
        </w:tc>
        <w:tc>
          <w:tcPr>
            <w:tcW w:w="1276" w:type="dxa"/>
            <w:vMerge w:val="restart"/>
          </w:tcPr>
          <w:p w:rsidR="00F560A7" w:rsidRDefault="00CB48BD">
            <w:pPr>
              <w:pStyle w:val="TAH"/>
              <w:spacing w:before="156"/>
            </w:pPr>
            <w:r>
              <w:t>NR Slot length (ms)</w:t>
            </w:r>
          </w:p>
        </w:tc>
        <w:tc>
          <w:tcPr>
            <w:tcW w:w="2552" w:type="dxa"/>
            <w:vMerge w:val="restart"/>
          </w:tcPr>
          <w:p w:rsidR="00F560A7" w:rsidRDefault="00CB48BD">
            <w:pPr>
              <w:pStyle w:val="TAH"/>
              <w:spacing w:before="156"/>
            </w:pPr>
            <w:r>
              <w:t>Interruption length X (slots</w:t>
            </w:r>
            <w:r>
              <w:rPr>
                <w:vertAlign w:val="superscript"/>
              </w:rPr>
              <w:t>note 1</w:t>
            </w:r>
            <w:r>
              <w:t>)</w:t>
            </w:r>
          </w:p>
        </w:tc>
      </w:tr>
      <w:tr w:rsidR="00F560A7">
        <w:trPr>
          <w:trHeight w:val="394"/>
          <w:jc w:val="center"/>
        </w:trPr>
        <w:tc>
          <w:tcPr>
            <w:tcW w:w="852" w:type="dxa"/>
            <w:vMerge/>
            <w:shd w:val="clear" w:color="auto" w:fill="auto"/>
            <w:vAlign w:val="center"/>
          </w:tcPr>
          <w:p w:rsidR="00F560A7" w:rsidRDefault="00F560A7">
            <w:pPr>
              <w:pStyle w:val="TAH"/>
              <w:spacing w:before="156"/>
            </w:pPr>
          </w:p>
        </w:tc>
        <w:tc>
          <w:tcPr>
            <w:tcW w:w="1276" w:type="dxa"/>
            <w:vMerge/>
          </w:tcPr>
          <w:p w:rsidR="00F560A7" w:rsidRDefault="00F560A7">
            <w:pPr>
              <w:pStyle w:val="TAH"/>
              <w:spacing w:before="156"/>
            </w:pPr>
          </w:p>
        </w:tc>
        <w:tc>
          <w:tcPr>
            <w:tcW w:w="2552" w:type="dxa"/>
            <w:vMerge/>
          </w:tcPr>
          <w:p w:rsidR="00F560A7" w:rsidRDefault="00F560A7">
            <w:pPr>
              <w:pStyle w:val="TAH"/>
              <w:spacing w:before="156"/>
            </w:pPr>
          </w:p>
        </w:tc>
      </w:tr>
      <w:tr w:rsidR="00F560A7">
        <w:trPr>
          <w:jc w:val="center"/>
        </w:trPr>
        <w:tc>
          <w:tcPr>
            <w:tcW w:w="852" w:type="dxa"/>
            <w:shd w:val="clear" w:color="auto" w:fill="auto"/>
          </w:tcPr>
          <w:p w:rsidR="00F560A7" w:rsidRDefault="00CB48BD">
            <w:pPr>
              <w:pStyle w:val="TAC"/>
              <w:spacing w:before="156"/>
            </w:pPr>
            <w:r>
              <w:t>0</w:t>
            </w:r>
          </w:p>
        </w:tc>
        <w:tc>
          <w:tcPr>
            <w:tcW w:w="1276" w:type="dxa"/>
          </w:tcPr>
          <w:p w:rsidR="00F560A7" w:rsidRDefault="00CB48BD">
            <w:pPr>
              <w:pStyle w:val="TAC"/>
              <w:spacing w:before="156"/>
            </w:pPr>
            <w:r>
              <w:t>1</w:t>
            </w:r>
          </w:p>
        </w:tc>
        <w:tc>
          <w:tcPr>
            <w:tcW w:w="2552" w:type="dxa"/>
          </w:tcPr>
          <w:p w:rsidR="00F560A7" w:rsidRDefault="00CB48BD">
            <w:pPr>
              <w:pStyle w:val="TAC"/>
              <w:spacing w:before="156"/>
              <w:rPr>
                <w:lang w:eastAsia="zh-CN"/>
              </w:rPr>
            </w:pPr>
            <w:r>
              <w:rPr>
                <w:lang w:eastAsia="zh-CN"/>
              </w:rPr>
              <w:t>1</w:t>
            </w:r>
          </w:p>
        </w:tc>
      </w:tr>
      <w:tr w:rsidR="00F560A7">
        <w:trPr>
          <w:jc w:val="center"/>
        </w:trPr>
        <w:tc>
          <w:tcPr>
            <w:tcW w:w="852" w:type="dxa"/>
            <w:shd w:val="clear" w:color="auto" w:fill="auto"/>
          </w:tcPr>
          <w:p w:rsidR="00F560A7" w:rsidRDefault="00CB48BD">
            <w:pPr>
              <w:pStyle w:val="TAC"/>
              <w:spacing w:before="156"/>
            </w:pPr>
            <w:r>
              <w:t>1</w:t>
            </w:r>
          </w:p>
        </w:tc>
        <w:tc>
          <w:tcPr>
            <w:tcW w:w="1276" w:type="dxa"/>
          </w:tcPr>
          <w:p w:rsidR="00F560A7" w:rsidRDefault="00CB48BD">
            <w:pPr>
              <w:pStyle w:val="TAC"/>
              <w:spacing w:before="156"/>
            </w:pPr>
            <w:r>
              <w:t>0.5</w:t>
            </w:r>
          </w:p>
        </w:tc>
        <w:tc>
          <w:tcPr>
            <w:tcW w:w="2552" w:type="dxa"/>
          </w:tcPr>
          <w:p w:rsidR="00F560A7" w:rsidRDefault="00CB48BD">
            <w:pPr>
              <w:pStyle w:val="TAC"/>
              <w:spacing w:before="156"/>
              <w:rPr>
                <w:lang w:eastAsia="zh-CN"/>
              </w:rPr>
            </w:pPr>
            <w:r>
              <w:rPr>
                <w:lang w:eastAsia="zh-CN"/>
              </w:rPr>
              <w:t>1</w:t>
            </w:r>
          </w:p>
        </w:tc>
      </w:tr>
      <w:tr w:rsidR="00F560A7">
        <w:trPr>
          <w:jc w:val="center"/>
        </w:trPr>
        <w:tc>
          <w:tcPr>
            <w:tcW w:w="852" w:type="dxa"/>
            <w:shd w:val="clear" w:color="auto" w:fill="auto"/>
          </w:tcPr>
          <w:p w:rsidR="00F560A7" w:rsidRDefault="00CB48BD">
            <w:pPr>
              <w:pStyle w:val="TAC"/>
              <w:spacing w:before="156"/>
            </w:pPr>
            <w:r>
              <w:t>2</w:t>
            </w:r>
          </w:p>
        </w:tc>
        <w:tc>
          <w:tcPr>
            <w:tcW w:w="1276" w:type="dxa"/>
          </w:tcPr>
          <w:p w:rsidR="00F560A7" w:rsidRDefault="00CB48BD">
            <w:pPr>
              <w:pStyle w:val="TAC"/>
              <w:spacing w:before="156"/>
            </w:pPr>
            <w:r>
              <w:t>0.25</w:t>
            </w:r>
          </w:p>
        </w:tc>
        <w:tc>
          <w:tcPr>
            <w:tcW w:w="2552" w:type="dxa"/>
          </w:tcPr>
          <w:p w:rsidR="00F560A7" w:rsidRDefault="00CB48BD">
            <w:pPr>
              <w:pStyle w:val="TAC"/>
              <w:spacing w:before="156"/>
              <w:rPr>
                <w:lang w:eastAsia="zh-CN"/>
              </w:rPr>
            </w:pPr>
            <w:r>
              <w:rPr>
                <w:lang w:eastAsia="zh-CN"/>
              </w:rPr>
              <w:t>3</w:t>
            </w:r>
          </w:p>
        </w:tc>
      </w:tr>
      <w:tr w:rsidR="00F560A7">
        <w:trPr>
          <w:jc w:val="center"/>
        </w:trPr>
        <w:tc>
          <w:tcPr>
            <w:tcW w:w="852" w:type="dxa"/>
            <w:shd w:val="clear" w:color="auto" w:fill="auto"/>
          </w:tcPr>
          <w:p w:rsidR="00F560A7" w:rsidRDefault="00CB48BD">
            <w:pPr>
              <w:pStyle w:val="TAC"/>
              <w:spacing w:before="156"/>
            </w:pPr>
            <w:r>
              <w:t>3</w:t>
            </w:r>
          </w:p>
        </w:tc>
        <w:tc>
          <w:tcPr>
            <w:tcW w:w="1276" w:type="dxa"/>
          </w:tcPr>
          <w:p w:rsidR="00F560A7" w:rsidRDefault="00CB48BD">
            <w:pPr>
              <w:pStyle w:val="TAC"/>
              <w:spacing w:before="156"/>
            </w:pPr>
            <w:r>
              <w:t>0.125</w:t>
            </w:r>
          </w:p>
        </w:tc>
        <w:tc>
          <w:tcPr>
            <w:tcW w:w="2552" w:type="dxa"/>
          </w:tcPr>
          <w:p w:rsidR="00F560A7" w:rsidRDefault="00CB48BD">
            <w:pPr>
              <w:pStyle w:val="TAC"/>
              <w:spacing w:before="156"/>
              <w:rPr>
                <w:lang w:eastAsia="zh-CN"/>
              </w:rPr>
            </w:pPr>
            <w:r>
              <w:rPr>
                <w:lang w:eastAsia="zh-CN"/>
              </w:rPr>
              <w:t>5</w:t>
            </w:r>
          </w:p>
        </w:tc>
      </w:tr>
      <w:tr w:rsidR="00F560A7">
        <w:trPr>
          <w:jc w:val="center"/>
        </w:trPr>
        <w:tc>
          <w:tcPr>
            <w:tcW w:w="4680" w:type="dxa"/>
            <w:gridSpan w:val="3"/>
            <w:shd w:val="clear" w:color="auto" w:fill="auto"/>
          </w:tcPr>
          <w:p w:rsidR="00F560A7" w:rsidRDefault="00CB48BD">
            <w:pPr>
              <w:pStyle w:val="TAN"/>
              <w:spacing w:before="156"/>
              <w:rPr>
                <w:lang w:eastAsia="zh-CN"/>
              </w:rPr>
            </w:pPr>
            <w:r>
              <w:rPr>
                <w:lang w:eastAsia="zh-CN"/>
              </w:rPr>
              <w:t>Note1:</w:t>
            </w:r>
            <w:r>
              <w:tab/>
            </w:r>
            <w:r>
              <w:rPr>
                <w:lang w:eastAsia="zh-CN"/>
              </w:rPr>
              <w:t xml:space="preserve">If the BWP switch involves changing of SCS, the interruption due to BWP switch is determined by the larger one between the SCS before BWP switch and the SCS after the BWP switch. </w:t>
            </w:r>
          </w:p>
        </w:tc>
      </w:tr>
    </w:tbl>
    <w:p w:rsidR="00F560A7" w:rsidRDefault="00CB48BD">
      <w:pPr>
        <w:pStyle w:val="TH"/>
        <w:spacing w:beforeLines="100" w:before="312"/>
      </w:pPr>
      <w:r>
        <w:t xml:space="preserve">Table </w:t>
      </w:r>
      <w:r>
        <w:rPr>
          <w:lang w:val="en-US" w:eastAsia="zh-CN"/>
        </w:rPr>
        <w:t>8.2.2.2.5</w:t>
      </w:r>
      <w:r>
        <w:t>-2: Parameters which cause interruption other than SCS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2828"/>
      </w:tblGrid>
      <w:tr w:rsidR="00F560A7">
        <w:trPr>
          <w:trHeight w:val="293"/>
          <w:jc w:val="center"/>
        </w:trPr>
        <w:tc>
          <w:tcPr>
            <w:tcW w:w="4680" w:type="dxa"/>
            <w:shd w:val="clear" w:color="auto" w:fill="auto"/>
            <w:vAlign w:val="center"/>
          </w:tcPr>
          <w:p w:rsidR="00F560A7" w:rsidRDefault="00CB48BD">
            <w:pPr>
              <w:pStyle w:val="TAH"/>
              <w:spacing w:before="156"/>
            </w:pPr>
            <w:r>
              <w:t>Parameters</w:t>
            </w:r>
          </w:p>
        </w:tc>
        <w:tc>
          <w:tcPr>
            <w:tcW w:w="2828" w:type="dxa"/>
          </w:tcPr>
          <w:p w:rsidR="00F560A7" w:rsidRDefault="00CB48BD">
            <w:pPr>
              <w:pStyle w:val="TAH"/>
              <w:spacing w:before="156"/>
            </w:pPr>
            <w:r>
              <w:t>Comment</w:t>
            </w:r>
          </w:p>
        </w:tc>
      </w:tr>
      <w:tr w:rsidR="00F560A7">
        <w:trPr>
          <w:trHeight w:val="293"/>
          <w:jc w:val="center"/>
        </w:trPr>
        <w:tc>
          <w:tcPr>
            <w:tcW w:w="4680" w:type="dxa"/>
            <w:shd w:val="clear" w:color="auto" w:fill="auto"/>
            <w:vAlign w:val="center"/>
          </w:tcPr>
          <w:p w:rsidR="00F560A7" w:rsidRDefault="00CB48BD">
            <w:pPr>
              <w:pStyle w:val="TAH"/>
              <w:spacing w:before="156"/>
              <w:rPr>
                <w:rFonts w:ascii="Times New Roman" w:hAnsi="Times New Roman" w:cs="v4.2.0"/>
                <w:b w:val="0"/>
                <w:i/>
                <w:sz w:val="20"/>
                <w:lang w:eastAsia="zh-CN"/>
              </w:rPr>
            </w:pPr>
            <w:r>
              <w:rPr>
                <w:rFonts w:ascii="Times New Roman" w:hAnsi="Times New Roman" w:cs="v4.2.0"/>
                <w:b w:val="0"/>
                <w:i/>
                <w:sz w:val="20"/>
                <w:lang w:eastAsia="zh-CN"/>
              </w:rPr>
              <w:t>locationAndBandwidth</w:t>
            </w:r>
          </w:p>
        </w:tc>
        <w:tc>
          <w:tcPr>
            <w:tcW w:w="2828" w:type="dxa"/>
            <w:vMerge w:val="restart"/>
            <w:vAlign w:val="center"/>
          </w:tcPr>
          <w:p w:rsidR="00F560A7" w:rsidRDefault="00CB48BD">
            <w:pPr>
              <w:pStyle w:val="TAH"/>
              <w:spacing w:before="156"/>
              <w:rPr>
                <w:rFonts w:ascii="Times New Roman" w:hAnsi="Times New Roman" w:cs="v4.2.0"/>
                <w:b w:val="0"/>
                <w:sz w:val="20"/>
                <w:lang w:eastAsia="zh-CN"/>
              </w:rPr>
            </w:pPr>
            <w:r>
              <w:rPr>
                <w:b w:val="0"/>
                <w:lang w:eastAsia="zh-CN"/>
              </w:rPr>
              <w:t>From TS 38.331 [2]</w:t>
            </w:r>
          </w:p>
        </w:tc>
      </w:tr>
      <w:tr w:rsidR="00F560A7">
        <w:trPr>
          <w:trHeight w:val="293"/>
          <w:jc w:val="center"/>
        </w:trPr>
        <w:tc>
          <w:tcPr>
            <w:tcW w:w="4680" w:type="dxa"/>
            <w:shd w:val="clear" w:color="auto" w:fill="auto"/>
            <w:vAlign w:val="center"/>
          </w:tcPr>
          <w:p w:rsidR="00F560A7" w:rsidRDefault="00CB48BD">
            <w:pPr>
              <w:pStyle w:val="TAH"/>
              <w:spacing w:before="156"/>
              <w:rPr>
                <w:rFonts w:ascii="Times New Roman" w:hAnsi="Times New Roman" w:cs="v4.2.0"/>
                <w:b w:val="0"/>
                <w:i/>
                <w:sz w:val="20"/>
                <w:lang w:eastAsia="zh-CN"/>
              </w:rPr>
            </w:pPr>
            <w:r>
              <w:rPr>
                <w:rFonts w:ascii="Times New Roman" w:hAnsi="Times New Roman" w:cs="v4.2.0"/>
                <w:b w:val="0"/>
                <w:i/>
                <w:sz w:val="20"/>
                <w:lang w:eastAsia="zh-CN"/>
              </w:rPr>
              <w:t>maxNrofCodeWordsScheduledByDCI</w:t>
            </w:r>
          </w:p>
        </w:tc>
        <w:tc>
          <w:tcPr>
            <w:tcW w:w="2828" w:type="dxa"/>
            <w:vMerge/>
          </w:tcPr>
          <w:p w:rsidR="00F560A7" w:rsidRDefault="00F560A7">
            <w:pPr>
              <w:pStyle w:val="TAH"/>
              <w:spacing w:before="156"/>
              <w:rPr>
                <w:rFonts w:ascii="Times New Roman" w:hAnsi="Times New Roman" w:cs="v4.2.0"/>
                <w:b w:val="0"/>
                <w:i/>
                <w:sz w:val="20"/>
                <w:lang w:eastAsia="zh-CN"/>
              </w:rPr>
            </w:pPr>
          </w:p>
        </w:tc>
      </w:tr>
      <w:tr w:rsidR="00F560A7">
        <w:trPr>
          <w:trHeight w:val="293"/>
          <w:jc w:val="center"/>
        </w:trPr>
        <w:tc>
          <w:tcPr>
            <w:tcW w:w="4680" w:type="dxa"/>
            <w:shd w:val="clear" w:color="auto" w:fill="auto"/>
            <w:vAlign w:val="center"/>
          </w:tcPr>
          <w:p w:rsidR="00F560A7" w:rsidRDefault="00CB48BD">
            <w:pPr>
              <w:pStyle w:val="TAH"/>
              <w:spacing w:before="156"/>
              <w:rPr>
                <w:rFonts w:ascii="Times New Roman" w:hAnsi="Times New Roman" w:cs="v4.2.0"/>
                <w:b w:val="0"/>
                <w:i/>
                <w:sz w:val="20"/>
                <w:lang w:eastAsia="zh-CN"/>
              </w:rPr>
            </w:pPr>
            <w:r>
              <w:rPr>
                <w:rFonts w:ascii="Times New Roman" w:hAnsi="Times New Roman" w:cs="v4.2.0"/>
                <w:b w:val="0"/>
                <w:i/>
                <w:sz w:val="20"/>
                <w:lang w:eastAsia="zh-CN"/>
              </w:rPr>
              <w:t>nrofSRS-Ports</w:t>
            </w:r>
          </w:p>
        </w:tc>
        <w:tc>
          <w:tcPr>
            <w:tcW w:w="2828" w:type="dxa"/>
            <w:vMerge/>
          </w:tcPr>
          <w:p w:rsidR="00F560A7" w:rsidRDefault="00F560A7">
            <w:pPr>
              <w:pStyle w:val="TAH"/>
              <w:spacing w:before="156"/>
              <w:rPr>
                <w:rFonts w:ascii="Times New Roman" w:hAnsi="Times New Roman" w:cs="v4.2.0"/>
                <w:b w:val="0"/>
                <w:i/>
                <w:sz w:val="20"/>
                <w:lang w:eastAsia="zh-CN"/>
              </w:rPr>
            </w:pPr>
          </w:p>
        </w:tc>
      </w:tr>
      <w:tr w:rsidR="00F560A7">
        <w:trPr>
          <w:trHeight w:val="293"/>
          <w:jc w:val="center"/>
        </w:trPr>
        <w:tc>
          <w:tcPr>
            <w:tcW w:w="7508" w:type="dxa"/>
            <w:gridSpan w:val="2"/>
            <w:shd w:val="clear" w:color="auto" w:fill="auto"/>
            <w:vAlign w:val="center"/>
          </w:tcPr>
          <w:p w:rsidR="00F560A7" w:rsidRDefault="00CB48BD">
            <w:pPr>
              <w:pStyle w:val="TAH"/>
              <w:spacing w:before="156"/>
              <w:jc w:val="both"/>
              <w:rPr>
                <w:rFonts w:ascii="Times New Roman" w:hAnsi="Times New Roman" w:cs="v4.2.0"/>
                <w:b w:val="0"/>
                <w:i/>
                <w:sz w:val="20"/>
                <w:lang w:eastAsia="zh-CN"/>
              </w:rPr>
            </w:pPr>
            <w:r>
              <w:rPr>
                <w:b w:val="0"/>
                <w:i/>
                <w:lang w:eastAsia="zh-CN"/>
              </w:rPr>
              <w:t>Editor’s note: More parameters can be added if identified</w:t>
            </w:r>
          </w:p>
        </w:tc>
      </w:tr>
    </w:tbl>
    <w:p w:rsidR="00F560A7" w:rsidRDefault="00CB48BD">
      <w:pPr>
        <w:pStyle w:val="TH"/>
        <w:spacing w:beforeLines="100" w:before="312"/>
      </w:pPr>
      <w:r>
        <w:t>Table 8.6.2-1: BWP switch delay</w:t>
      </w:r>
    </w:p>
    <w:tbl>
      <w:tblPr>
        <w:tblW w:w="5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992"/>
        <w:gridCol w:w="1969"/>
        <w:gridCol w:w="1969"/>
      </w:tblGrid>
      <w:tr w:rsidR="00F560A7">
        <w:trPr>
          <w:trHeight w:val="305"/>
          <w:jc w:val="center"/>
        </w:trPr>
        <w:tc>
          <w:tcPr>
            <w:tcW w:w="649" w:type="dxa"/>
            <w:vMerge w:val="restart"/>
            <w:shd w:val="clear" w:color="auto" w:fill="auto"/>
            <w:vAlign w:val="center"/>
          </w:tcPr>
          <w:p w:rsidR="00F560A7" w:rsidRDefault="00CB48BD">
            <w:pPr>
              <w:pStyle w:val="TAH"/>
              <w:spacing w:before="156"/>
            </w:pPr>
            <w:r>
              <w:rPr>
                <w:noProof/>
                <w:lang w:val="en-US" w:eastAsia="zh-CN"/>
              </w:rPr>
              <w:drawing>
                <wp:inline distT="0" distB="0" distL="0" distR="0">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vMerge w:val="restart"/>
          </w:tcPr>
          <w:p w:rsidR="00F560A7" w:rsidRDefault="00CB48BD">
            <w:pPr>
              <w:pStyle w:val="TAH"/>
              <w:spacing w:before="156"/>
            </w:pPr>
            <w:r>
              <w:t>NR Slot length (ms)</w:t>
            </w:r>
          </w:p>
        </w:tc>
        <w:tc>
          <w:tcPr>
            <w:tcW w:w="3938" w:type="dxa"/>
            <w:gridSpan w:val="2"/>
          </w:tcPr>
          <w:p w:rsidR="00F560A7" w:rsidRDefault="00CB48BD">
            <w:pPr>
              <w:pStyle w:val="TAH"/>
              <w:spacing w:before="156"/>
              <w:rPr>
                <w:lang w:eastAsia="zh-CN"/>
              </w:rPr>
            </w:pPr>
            <w:r>
              <w:rPr>
                <w:lang w:eastAsia="zh-CN"/>
              </w:rPr>
              <w:t>BWP switch delay T</w:t>
            </w:r>
            <w:r>
              <w:rPr>
                <w:vertAlign w:val="subscript"/>
                <w:lang w:eastAsia="zh-CN"/>
              </w:rPr>
              <w:t>BWPswitchDelay</w:t>
            </w:r>
            <w:r>
              <w:rPr>
                <w:lang w:eastAsia="zh-CN"/>
              </w:rPr>
              <w:t xml:space="preserve"> (slots)</w:t>
            </w:r>
          </w:p>
        </w:tc>
      </w:tr>
      <w:tr w:rsidR="00F560A7">
        <w:trPr>
          <w:trHeight w:val="306"/>
          <w:jc w:val="center"/>
        </w:trPr>
        <w:tc>
          <w:tcPr>
            <w:tcW w:w="649" w:type="dxa"/>
            <w:vMerge/>
            <w:shd w:val="clear" w:color="auto" w:fill="auto"/>
            <w:vAlign w:val="center"/>
          </w:tcPr>
          <w:p w:rsidR="00F560A7" w:rsidRDefault="00F560A7">
            <w:pPr>
              <w:pStyle w:val="TAH"/>
              <w:spacing w:before="156"/>
            </w:pPr>
          </w:p>
        </w:tc>
        <w:tc>
          <w:tcPr>
            <w:tcW w:w="992" w:type="dxa"/>
            <w:vMerge/>
          </w:tcPr>
          <w:p w:rsidR="00F560A7" w:rsidRDefault="00F560A7">
            <w:pPr>
              <w:pStyle w:val="TAH"/>
              <w:spacing w:before="156"/>
            </w:pPr>
          </w:p>
        </w:tc>
        <w:tc>
          <w:tcPr>
            <w:tcW w:w="1969" w:type="dxa"/>
          </w:tcPr>
          <w:p w:rsidR="00F560A7" w:rsidRDefault="00CB48BD">
            <w:pPr>
              <w:pStyle w:val="TAH"/>
              <w:spacing w:before="156"/>
              <w:rPr>
                <w:vertAlign w:val="superscript"/>
                <w:lang w:eastAsia="zh-CN"/>
              </w:rPr>
            </w:pPr>
            <w:r>
              <w:rPr>
                <w:lang w:eastAsia="zh-CN"/>
              </w:rPr>
              <w:t>Type 1</w:t>
            </w:r>
            <w:r>
              <w:rPr>
                <w:vertAlign w:val="superscript"/>
                <w:lang w:eastAsia="zh-CN"/>
              </w:rPr>
              <w:t>Note 1</w:t>
            </w:r>
          </w:p>
        </w:tc>
        <w:tc>
          <w:tcPr>
            <w:tcW w:w="1969" w:type="dxa"/>
          </w:tcPr>
          <w:p w:rsidR="00F560A7" w:rsidRDefault="00CB48BD">
            <w:pPr>
              <w:pStyle w:val="TAH"/>
              <w:spacing w:before="156"/>
              <w:rPr>
                <w:vertAlign w:val="superscript"/>
                <w:lang w:eastAsia="zh-CN"/>
              </w:rPr>
            </w:pPr>
            <w:r>
              <w:rPr>
                <w:lang w:eastAsia="zh-CN"/>
              </w:rPr>
              <w:t>Type 2</w:t>
            </w:r>
            <w:r>
              <w:rPr>
                <w:vertAlign w:val="superscript"/>
                <w:lang w:eastAsia="zh-CN"/>
              </w:rPr>
              <w:t>Note 1</w:t>
            </w:r>
          </w:p>
        </w:tc>
      </w:tr>
      <w:tr w:rsidR="00F560A7">
        <w:trPr>
          <w:jc w:val="center"/>
        </w:trPr>
        <w:tc>
          <w:tcPr>
            <w:tcW w:w="649" w:type="dxa"/>
            <w:shd w:val="clear" w:color="auto" w:fill="auto"/>
          </w:tcPr>
          <w:p w:rsidR="00F560A7" w:rsidRDefault="00CB48BD">
            <w:pPr>
              <w:pStyle w:val="TAC"/>
              <w:spacing w:before="156"/>
            </w:pPr>
            <w:r>
              <w:t>0</w:t>
            </w:r>
          </w:p>
        </w:tc>
        <w:tc>
          <w:tcPr>
            <w:tcW w:w="992" w:type="dxa"/>
          </w:tcPr>
          <w:p w:rsidR="00F560A7" w:rsidRDefault="00CB48BD">
            <w:pPr>
              <w:pStyle w:val="TAC"/>
              <w:spacing w:before="156"/>
            </w:pPr>
            <w:r>
              <w:t>1</w:t>
            </w:r>
          </w:p>
        </w:tc>
        <w:tc>
          <w:tcPr>
            <w:tcW w:w="1969" w:type="dxa"/>
            <w:shd w:val="clear" w:color="auto" w:fill="auto"/>
          </w:tcPr>
          <w:p w:rsidR="00F560A7" w:rsidRDefault="00CB48BD">
            <w:pPr>
              <w:pStyle w:val="TAC"/>
              <w:spacing w:before="156"/>
            </w:pPr>
            <w:r>
              <w:t>[1]</w:t>
            </w:r>
          </w:p>
        </w:tc>
        <w:tc>
          <w:tcPr>
            <w:tcW w:w="1969" w:type="dxa"/>
          </w:tcPr>
          <w:p w:rsidR="00F560A7" w:rsidRDefault="00CB48BD">
            <w:pPr>
              <w:pStyle w:val="TAC"/>
              <w:spacing w:before="156"/>
            </w:pPr>
            <w:r>
              <w:t>[3]</w:t>
            </w:r>
          </w:p>
        </w:tc>
      </w:tr>
      <w:tr w:rsidR="00F560A7">
        <w:trPr>
          <w:jc w:val="center"/>
        </w:trPr>
        <w:tc>
          <w:tcPr>
            <w:tcW w:w="649" w:type="dxa"/>
            <w:shd w:val="clear" w:color="auto" w:fill="auto"/>
          </w:tcPr>
          <w:p w:rsidR="00F560A7" w:rsidRDefault="00CB48BD">
            <w:pPr>
              <w:pStyle w:val="TAC"/>
              <w:spacing w:before="156"/>
            </w:pPr>
            <w:r>
              <w:t>1</w:t>
            </w:r>
          </w:p>
        </w:tc>
        <w:tc>
          <w:tcPr>
            <w:tcW w:w="992" w:type="dxa"/>
          </w:tcPr>
          <w:p w:rsidR="00F560A7" w:rsidRDefault="00CB48BD">
            <w:pPr>
              <w:pStyle w:val="TAC"/>
              <w:spacing w:before="156"/>
            </w:pPr>
            <w:r>
              <w:t>0.5</w:t>
            </w:r>
          </w:p>
        </w:tc>
        <w:tc>
          <w:tcPr>
            <w:tcW w:w="1969" w:type="dxa"/>
            <w:shd w:val="clear" w:color="auto" w:fill="auto"/>
          </w:tcPr>
          <w:p w:rsidR="00F560A7" w:rsidRDefault="00CB48BD">
            <w:pPr>
              <w:pStyle w:val="TAC"/>
              <w:spacing w:before="156"/>
            </w:pPr>
            <w:r>
              <w:t>[2]</w:t>
            </w:r>
          </w:p>
        </w:tc>
        <w:tc>
          <w:tcPr>
            <w:tcW w:w="1969" w:type="dxa"/>
          </w:tcPr>
          <w:p w:rsidR="00F560A7" w:rsidRDefault="00CB48BD">
            <w:pPr>
              <w:pStyle w:val="TAC"/>
              <w:spacing w:before="156"/>
            </w:pPr>
            <w:r>
              <w:t>[5]</w:t>
            </w:r>
          </w:p>
        </w:tc>
      </w:tr>
      <w:tr w:rsidR="00F560A7">
        <w:trPr>
          <w:jc w:val="center"/>
        </w:trPr>
        <w:tc>
          <w:tcPr>
            <w:tcW w:w="649" w:type="dxa"/>
            <w:shd w:val="clear" w:color="auto" w:fill="auto"/>
          </w:tcPr>
          <w:p w:rsidR="00F560A7" w:rsidRDefault="00CB48BD">
            <w:pPr>
              <w:pStyle w:val="TAC"/>
              <w:spacing w:before="156"/>
            </w:pPr>
            <w:r>
              <w:t>2</w:t>
            </w:r>
          </w:p>
        </w:tc>
        <w:tc>
          <w:tcPr>
            <w:tcW w:w="992" w:type="dxa"/>
          </w:tcPr>
          <w:p w:rsidR="00F560A7" w:rsidRDefault="00CB48BD">
            <w:pPr>
              <w:pStyle w:val="TAC"/>
              <w:spacing w:before="156"/>
            </w:pPr>
            <w:r>
              <w:t>0.25</w:t>
            </w:r>
          </w:p>
        </w:tc>
        <w:tc>
          <w:tcPr>
            <w:tcW w:w="1969" w:type="dxa"/>
            <w:shd w:val="clear" w:color="auto" w:fill="auto"/>
          </w:tcPr>
          <w:p w:rsidR="00F560A7" w:rsidRDefault="00CB48BD">
            <w:pPr>
              <w:pStyle w:val="TAC"/>
              <w:spacing w:before="156"/>
            </w:pPr>
            <w:r>
              <w:t>[3]</w:t>
            </w:r>
          </w:p>
        </w:tc>
        <w:tc>
          <w:tcPr>
            <w:tcW w:w="1969" w:type="dxa"/>
          </w:tcPr>
          <w:p w:rsidR="00F560A7" w:rsidRDefault="00CB48BD">
            <w:pPr>
              <w:pStyle w:val="TAC"/>
              <w:spacing w:before="156"/>
            </w:pPr>
            <w:r>
              <w:t>[9]</w:t>
            </w:r>
          </w:p>
        </w:tc>
      </w:tr>
      <w:tr w:rsidR="00F560A7">
        <w:trPr>
          <w:jc w:val="center"/>
        </w:trPr>
        <w:tc>
          <w:tcPr>
            <w:tcW w:w="649" w:type="dxa"/>
            <w:shd w:val="clear" w:color="auto" w:fill="auto"/>
          </w:tcPr>
          <w:p w:rsidR="00F560A7" w:rsidRDefault="00CB48BD">
            <w:pPr>
              <w:pStyle w:val="TAC"/>
              <w:spacing w:before="156"/>
            </w:pPr>
            <w:r>
              <w:t>3</w:t>
            </w:r>
          </w:p>
        </w:tc>
        <w:tc>
          <w:tcPr>
            <w:tcW w:w="992" w:type="dxa"/>
          </w:tcPr>
          <w:p w:rsidR="00F560A7" w:rsidRDefault="00CB48BD">
            <w:pPr>
              <w:pStyle w:val="TAC"/>
              <w:spacing w:before="156"/>
            </w:pPr>
            <w:r>
              <w:t>0.125</w:t>
            </w:r>
          </w:p>
        </w:tc>
        <w:tc>
          <w:tcPr>
            <w:tcW w:w="1969" w:type="dxa"/>
            <w:shd w:val="clear" w:color="auto" w:fill="auto"/>
          </w:tcPr>
          <w:p w:rsidR="00F560A7" w:rsidRDefault="00CB48BD">
            <w:pPr>
              <w:pStyle w:val="TAC"/>
              <w:spacing w:before="156"/>
            </w:pPr>
            <w:r>
              <w:t>[6]</w:t>
            </w:r>
          </w:p>
        </w:tc>
        <w:tc>
          <w:tcPr>
            <w:tcW w:w="1969" w:type="dxa"/>
          </w:tcPr>
          <w:p w:rsidR="00F560A7" w:rsidRDefault="00CB48BD">
            <w:pPr>
              <w:pStyle w:val="TAC"/>
              <w:spacing w:before="156"/>
            </w:pPr>
            <w:r>
              <w:t>[17]</w:t>
            </w:r>
          </w:p>
        </w:tc>
      </w:tr>
      <w:tr w:rsidR="00F560A7">
        <w:trPr>
          <w:jc w:val="center"/>
        </w:trPr>
        <w:tc>
          <w:tcPr>
            <w:tcW w:w="5579" w:type="dxa"/>
            <w:gridSpan w:val="4"/>
            <w:shd w:val="clear" w:color="auto" w:fill="auto"/>
          </w:tcPr>
          <w:p w:rsidR="00F560A7" w:rsidRDefault="00CB48BD">
            <w:pPr>
              <w:pStyle w:val="TAN"/>
              <w:spacing w:before="156"/>
            </w:pPr>
            <w:r>
              <w:t>Note 1:</w:t>
            </w:r>
            <w:r>
              <w:tab/>
              <w:t>Depends on UE capability.</w:t>
            </w:r>
          </w:p>
          <w:p w:rsidR="00F560A7" w:rsidRDefault="00CB48BD">
            <w:pPr>
              <w:pStyle w:val="TAN"/>
              <w:spacing w:before="156"/>
            </w:pPr>
            <w:r>
              <w:t>Note 2:</w:t>
            </w:r>
            <w:r>
              <w:tab/>
              <w:t>If the BWP switch involves changing of SCS, the BWP switch delay is determined by the larger one between the SCS before BWP switch and the SCS after BWP switch.</w:t>
            </w:r>
          </w:p>
        </w:tc>
      </w:tr>
    </w:tbl>
    <w:p w:rsidR="00F560A7" w:rsidRDefault="00F560A7">
      <w:pPr>
        <w:pStyle w:val="References"/>
        <w:numPr>
          <w:ilvl w:val="0"/>
          <w:numId w:val="0"/>
        </w:numPr>
        <w:spacing w:before="156"/>
        <w:rPr>
          <w:lang w:val="en-GB" w:eastAsia="zh-CN"/>
        </w:rPr>
      </w:pPr>
    </w:p>
    <w:sectPr w:rsidR="00F560A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4A01" w:rsidRDefault="00584A01">
      <w:pPr>
        <w:spacing w:before="120" w:after="0" w:line="240" w:lineRule="auto"/>
      </w:pPr>
      <w:r>
        <w:separator/>
      </w:r>
    </w:p>
  </w:endnote>
  <w:endnote w:type="continuationSeparator" w:id="0">
    <w:p w:rsidR="00584A01" w:rsidRDefault="00584A01">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altName w:val="Times New Roman"/>
    <w:panose1 w:val="020206030504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KaiTi_GB2312">
    <w:altName w:val="宋体"/>
    <w:panose1 w:val="02010609060101010101"/>
    <w:charset w:val="86"/>
    <w:family w:val="modern"/>
    <w:pitch w:val="default"/>
    <w:sig w:usb0="00000000" w:usb1="0000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0A7" w:rsidRDefault="00F560A7">
    <w:pPr>
      <w:pStyle w:val="Footer"/>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8936929"/>
      <w:docPartObj>
        <w:docPartGallery w:val="Page Numbers (Bottom of Page)"/>
        <w:docPartUnique/>
      </w:docPartObj>
    </w:sdtPr>
    <w:sdtEndPr>
      <w:rPr>
        <w:noProof/>
      </w:rPr>
    </w:sdtEndPr>
    <w:sdtContent>
      <w:p w:rsidR="00DA37C5" w:rsidRDefault="00DA37C5">
        <w:pPr>
          <w:pStyle w:val="Footer"/>
          <w:spacing w:before="120"/>
        </w:pPr>
        <w:r>
          <w:fldChar w:fldCharType="begin"/>
        </w:r>
        <w:r>
          <w:instrText xml:space="preserve"> PAGE   \* MERGEFORMAT </w:instrText>
        </w:r>
        <w:r>
          <w:fldChar w:fldCharType="separate"/>
        </w:r>
        <w:r w:rsidR="004C386E">
          <w:rPr>
            <w:noProof/>
          </w:rPr>
          <w:t>8</w:t>
        </w:r>
        <w:r>
          <w:rPr>
            <w:noProof/>
          </w:rPr>
          <w:fldChar w:fldCharType="end"/>
        </w:r>
      </w:p>
    </w:sdtContent>
  </w:sdt>
  <w:p w:rsidR="00F560A7" w:rsidRDefault="00F560A7">
    <w:pPr>
      <w:pStyle w:val="Footer"/>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0A7" w:rsidRDefault="00F560A7">
    <w:pPr>
      <w:pStyle w:val="Footer"/>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4A01" w:rsidRDefault="00584A01">
      <w:pPr>
        <w:spacing w:before="120" w:after="0" w:line="240" w:lineRule="auto"/>
      </w:pPr>
      <w:r>
        <w:separator/>
      </w:r>
    </w:p>
  </w:footnote>
  <w:footnote w:type="continuationSeparator" w:id="0">
    <w:p w:rsidR="00584A01" w:rsidRDefault="00584A01">
      <w:pPr>
        <w:spacing w:before="12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0A7" w:rsidRDefault="00F560A7">
    <w:pPr>
      <w:pStyle w:val="Header"/>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0A7" w:rsidRDefault="00F560A7">
    <w:pPr>
      <w:pStyle w:val="Header"/>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0A7" w:rsidRDefault="00F560A7">
    <w:pPr>
      <w:pStyle w:val="Header"/>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pStyle w:val="Heading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pStyle w:val="a"/>
      <w:suff w:val="space"/>
      <w:lvlText w:val="Figure %8"/>
      <w:lvlJc w:val="center"/>
      <w:pPr>
        <w:ind w:left="269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694" w:firstLine="0"/>
      </w:pPr>
      <w:rPr>
        <w:rFonts w:ascii="Arial" w:eastAsia="SimHei" w:hAnsi="Arial" w:hint="default"/>
        <w:b w:val="0"/>
        <w:i w:val="0"/>
        <w:sz w:val="18"/>
        <w:szCs w:val="18"/>
      </w:rPr>
    </w:lvl>
  </w:abstractNum>
  <w:abstractNum w:abstractNumId="1">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7DA4496"/>
    <w:multiLevelType w:val="multilevel"/>
    <w:tmpl w:val="17DA4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D627649"/>
    <w:multiLevelType w:val="multilevel"/>
    <w:tmpl w:val="1D6276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3CE14131"/>
    <w:multiLevelType w:val="multilevel"/>
    <w:tmpl w:val="3CE14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0">
    <w:nsid w:val="5B627DDF"/>
    <w:multiLevelType w:val="singleLevel"/>
    <w:tmpl w:val="5B627DDF"/>
    <w:lvl w:ilvl="0">
      <w:start w:val="1"/>
      <w:numFmt w:val="bullet"/>
      <w:pStyle w:val="YJ-"/>
      <w:lvlText w:val="─"/>
      <w:lvlJc w:val="left"/>
      <w:pPr>
        <w:ind w:left="420" w:hanging="420"/>
      </w:pPr>
      <w:rPr>
        <w:rFonts w:ascii="Arial" w:hAnsi="Arial" w:cs="Arial" w:hint="default"/>
      </w:rPr>
    </w:lvl>
  </w:abstractNum>
  <w:abstractNum w:abstractNumId="11">
    <w:nsid w:val="5BA1A6A5"/>
    <w:multiLevelType w:val="singleLevel"/>
    <w:tmpl w:val="5BA1A6A5"/>
    <w:lvl w:ilvl="0">
      <w:start w:val="1"/>
      <w:numFmt w:val="bullet"/>
      <w:pStyle w:val="YJ-0"/>
      <w:lvlText w:val="‒"/>
      <w:lvlJc w:val="left"/>
      <w:pPr>
        <w:ind w:left="420" w:hanging="420"/>
      </w:pPr>
      <w:rPr>
        <w:rFonts w:ascii="Arial" w:hAnsi="Arial" w:cs="Arial" w:hint="default"/>
      </w:rPr>
    </w:lvl>
  </w:abstractNum>
  <w:abstractNum w:abstractNumId="12">
    <w:nsid w:val="5BA1A6B0"/>
    <w:multiLevelType w:val="singleLevel"/>
    <w:tmpl w:val="5BA1A6B0"/>
    <w:lvl w:ilvl="0">
      <w:start w:val="1"/>
      <w:numFmt w:val="bullet"/>
      <w:pStyle w:val="YJ-1"/>
      <w:lvlText w:val="•"/>
      <w:lvlJc w:val="left"/>
      <w:pPr>
        <w:ind w:left="420" w:hanging="420"/>
      </w:pPr>
      <w:rPr>
        <w:rFonts w:ascii="Arial" w:hAnsi="Arial" w:cs="Arial" w:hint="default"/>
      </w:rPr>
    </w:lvl>
  </w:abstractNum>
  <w:abstractNum w:abstractNumId="13">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81E0686"/>
    <w:multiLevelType w:val="multilevel"/>
    <w:tmpl w:val="681E0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FC18FFE"/>
    <w:multiLevelType w:val="singleLevel"/>
    <w:tmpl w:val="6FC18FFE"/>
    <w:lvl w:ilvl="0">
      <w:start w:val="1"/>
      <w:numFmt w:val="bullet"/>
      <w:lvlText w:val="─"/>
      <w:lvlJc w:val="left"/>
      <w:pPr>
        <w:ind w:left="420" w:hanging="420"/>
      </w:pPr>
      <w:rPr>
        <w:rFonts w:ascii="Arial" w:hAnsi="Arial" w:cs="Arial" w:hint="default"/>
      </w:rPr>
    </w:lvl>
  </w:abstractNum>
  <w:abstractNum w:abstractNumId="17">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13"/>
  </w:num>
  <w:num w:numId="4">
    <w:abstractNumId w:val="10"/>
  </w:num>
  <w:num w:numId="5">
    <w:abstractNumId w:val="11"/>
  </w:num>
  <w:num w:numId="6">
    <w:abstractNumId w:val="12"/>
  </w:num>
  <w:num w:numId="7">
    <w:abstractNumId w:val="7"/>
  </w:num>
  <w:num w:numId="8">
    <w:abstractNumId w:val="8"/>
  </w:num>
  <w:num w:numId="9">
    <w:abstractNumId w:val="1"/>
  </w:num>
  <w:num w:numId="10">
    <w:abstractNumId w:val="17"/>
  </w:num>
  <w:num w:numId="11">
    <w:abstractNumId w:val="9"/>
  </w:num>
  <w:num w:numId="12">
    <w:abstractNumId w:val="5"/>
  </w:num>
  <w:num w:numId="13">
    <w:abstractNumId w:val="14"/>
  </w:num>
  <w:num w:numId="14">
    <w:abstractNumId w:val="6"/>
  </w:num>
  <w:num w:numId="15">
    <w:abstractNumId w:val="3"/>
  </w:num>
  <w:num w:numId="16">
    <w:abstractNumId w:val="16"/>
  </w:num>
  <w:num w:numId="17">
    <w:abstractNumId w:val="15"/>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5"/>
  <w:defaultTabStop w:val="284"/>
  <w:hyphenationZone w:val="283"/>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80994C4C-04B8-4660-98A8-3FFD157796ED}"/>
    <w:docVar w:name="dgnword-eventsink" w:val="679422544"/>
  </w:docVars>
  <w:rsids>
    <w:rsidRoot w:val="00022E4A"/>
    <w:rsid w:val="000003E8"/>
    <w:rsid w:val="00000477"/>
    <w:rsid w:val="00000537"/>
    <w:rsid w:val="00000823"/>
    <w:rsid w:val="00000C64"/>
    <w:rsid w:val="00000CD9"/>
    <w:rsid w:val="00000E8A"/>
    <w:rsid w:val="00001753"/>
    <w:rsid w:val="00001940"/>
    <w:rsid w:val="00001F7C"/>
    <w:rsid w:val="00002102"/>
    <w:rsid w:val="0000219B"/>
    <w:rsid w:val="00002862"/>
    <w:rsid w:val="00002C5F"/>
    <w:rsid w:val="00002CB0"/>
    <w:rsid w:val="00003018"/>
    <w:rsid w:val="00003829"/>
    <w:rsid w:val="00003904"/>
    <w:rsid w:val="00003DF6"/>
    <w:rsid w:val="00003F2C"/>
    <w:rsid w:val="00003FCF"/>
    <w:rsid w:val="000044DA"/>
    <w:rsid w:val="000047B2"/>
    <w:rsid w:val="00004C5A"/>
    <w:rsid w:val="00004DD1"/>
    <w:rsid w:val="000050E7"/>
    <w:rsid w:val="00005185"/>
    <w:rsid w:val="00005598"/>
    <w:rsid w:val="0000569D"/>
    <w:rsid w:val="00005BB5"/>
    <w:rsid w:val="00005D12"/>
    <w:rsid w:val="00005F6D"/>
    <w:rsid w:val="0000602A"/>
    <w:rsid w:val="0000608C"/>
    <w:rsid w:val="0000613E"/>
    <w:rsid w:val="00006166"/>
    <w:rsid w:val="000061CC"/>
    <w:rsid w:val="0000663B"/>
    <w:rsid w:val="00006AA0"/>
    <w:rsid w:val="00006BD6"/>
    <w:rsid w:val="00007045"/>
    <w:rsid w:val="0000707D"/>
    <w:rsid w:val="0000749B"/>
    <w:rsid w:val="00007E9D"/>
    <w:rsid w:val="0001035A"/>
    <w:rsid w:val="00010775"/>
    <w:rsid w:val="000110CA"/>
    <w:rsid w:val="000111CC"/>
    <w:rsid w:val="000118F6"/>
    <w:rsid w:val="00011C52"/>
    <w:rsid w:val="00011DCF"/>
    <w:rsid w:val="0001296A"/>
    <w:rsid w:val="00012AF7"/>
    <w:rsid w:val="00012F1A"/>
    <w:rsid w:val="00013A75"/>
    <w:rsid w:val="00013CB8"/>
    <w:rsid w:val="0001404F"/>
    <w:rsid w:val="0001405B"/>
    <w:rsid w:val="000143C4"/>
    <w:rsid w:val="000145E1"/>
    <w:rsid w:val="00014980"/>
    <w:rsid w:val="00014DE0"/>
    <w:rsid w:val="00015330"/>
    <w:rsid w:val="00015444"/>
    <w:rsid w:val="0001565F"/>
    <w:rsid w:val="000156DF"/>
    <w:rsid w:val="00015AF8"/>
    <w:rsid w:val="00016AD6"/>
    <w:rsid w:val="00016B2C"/>
    <w:rsid w:val="00016DA2"/>
    <w:rsid w:val="0001701A"/>
    <w:rsid w:val="000171B5"/>
    <w:rsid w:val="00017C43"/>
    <w:rsid w:val="00017D3B"/>
    <w:rsid w:val="00017FA2"/>
    <w:rsid w:val="000203C4"/>
    <w:rsid w:val="000205C0"/>
    <w:rsid w:val="00020BFF"/>
    <w:rsid w:val="00020FF3"/>
    <w:rsid w:val="00021534"/>
    <w:rsid w:val="00021BDC"/>
    <w:rsid w:val="00022097"/>
    <w:rsid w:val="000224E8"/>
    <w:rsid w:val="00022C31"/>
    <w:rsid w:val="00022E4A"/>
    <w:rsid w:val="00022F98"/>
    <w:rsid w:val="000238E2"/>
    <w:rsid w:val="00023930"/>
    <w:rsid w:val="00023D85"/>
    <w:rsid w:val="00023E16"/>
    <w:rsid w:val="00023E5C"/>
    <w:rsid w:val="00023EBE"/>
    <w:rsid w:val="00023F2A"/>
    <w:rsid w:val="00024172"/>
    <w:rsid w:val="0002434E"/>
    <w:rsid w:val="000243E5"/>
    <w:rsid w:val="00024600"/>
    <w:rsid w:val="00024668"/>
    <w:rsid w:val="000251AA"/>
    <w:rsid w:val="0002537A"/>
    <w:rsid w:val="00025434"/>
    <w:rsid w:val="000258D1"/>
    <w:rsid w:val="00025BAB"/>
    <w:rsid w:val="00025EEA"/>
    <w:rsid w:val="00026436"/>
    <w:rsid w:val="0002747B"/>
    <w:rsid w:val="00027483"/>
    <w:rsid w:val="000279E0"/>
    <w:rsid w:val="00027C35"/>
    <w:rsid w:val="00027D48"/>
    <w:rsid w:val="000309CA"/>
    <w:rsid w:val="00031567"/>
    <w:rsid w:val="000317DB"/>
    <w:rsid w:val="000321D7"/>
    <w:rsid w:val="00032312"/>
    <w:rsid w:val="00032AB8"/>
    <w:rsid w:val="00033875"/>
    <w:rsid w:val="00033DD9"/>
    <w:rsid w:val="0003419C"/>
    <w:rsid w:val="000346B7"/>
    <w:rsid w:val="00034B45"/>
    <w:rsid w:val="0003523D"/>
    <w:rsid w:val="000357E9"/>
    <w:rsid w:val="000362F7"/>
    <w:rsid w:val="00036B84"/>
    <w:rsid w:val="00037078"/>
    <w:rsid w:val="00037B33"/>
    <w:rsid w:val="00037C3B"/>
    <w:rsid w:val="00037F56"/>
    <w:rsid w:val="00040B12"/>
    <w:rsid w:val="00040B64"/>
    <w:rsid w:val="0004127F"/>
    <w:rsid w:val="000416B8"/>
    <w:rsid w:val="0004181E"/>
    <w:rsid w:val="00041C03"/>
    <w:rsid w:val="00041F9C"/>
    <w:rsid w:val="000421C4"/>
    <w:rsid w:val="0004238B"/>
    <w:rsid w:val="00042E0D"/>
    <w:rsid w:val="0004312F"/>
    <w:rsid w:val="00043BC5"/>
    <w:rsid w:val="00043C93"/>
    <w:rsid w:val="00043CEB"/>
    <w:rsid w:val="000442D9"/>
    <w:rsid w:val="00044562"/>
    <w:rsid w:val="000445DE"/>
    <w:rsid w:val="000449E0"/>
    <w:rsid w:val="00044D0A"/>
    <w:rsid w:val="000451CC"/>
    <w:rsid w:val="0004535B"/>
    <w:rsid w:val="00045BB2"/>
    <w:rsid w:val="00045BFC"/>
    <w:rsid w:val="000460B7"/>
    <w:rsid w:val="000463B7"/>
    <w:rsid w:val="000463C6"/>
    <w:rsid w:val="0004659C"/>
    <w:rsid w:val="000468A5"/>
    <w:rsid w:val="00046EED"/>
    <w:rsid w:val="00047305"/>
    <w:rsid w:val="00047A86"/>
    <w:rsid w:val="00047AFD"/>
    <w:rsid w:val="00047D2B"/>
    <w:rsid w:val="00047D9E"/>
    <w:rsid w:val="0005019A"/>
    <w:rsid w:val="000502EF"/>
    <w:rsid w:val="0005052D"/>
    <w:rsid w:val="0005055D"/>
    <w:rsid w:val="000508B0"/>
    <w:rsid w:val="00050C20"/>
    <w:rsid w:val="00052018"/>
    <w:rsid w:val="000520DD"/>
    <w:rsid w:val="00052177"/>
    <w:rsid w:val="00052612"/>
    <w:rsid w:val="0005287F"/>
    <w:rsid w:val="00053120"/>
    <w:rsid w:val="00053263"/>
    <w:rsid w:val="0005326D"/>
    <w:rsid w:val="000534D5"/>
    <w:rsid w:val="0005371E"/>
    <w:rsid w:val="0005392A"/>
    <w:rsid w:val="00053B21"/>
    <w:rsid w:val="000542D4"/>
    <w:rsid w:val="0005476A"/>
    <w:rsid w:val="00054CEB"/>
    <w:rsid w:val="00054E6D"/>
    <w:rsid w:val="00055381"/>
    <w:rsid w:val="000555DF"/>
    <w:rsid w:val="000558FA"/>
    <w:rsid w:val="00055E1A"/>
    <w:rsid w:val="000563B3"/>
    <w:rsid w:val="00056674"/>
    <w:rsid w:val="0005681F"/>
    <w:rsid w:val="00057173"/>
    <w:rsid w:val="000576FB"/>
    <w:rsid w:val="00057F83"/>
    <w:rsid w:val="00060183"/>
    <w:rsid w:val="00060381"/>
    <w:rsid w:val="000606F3"/>
    <w:rsid w:val="00060B83"/>
    <w:rsid w:val="00060FF5"/>
    <w:rsid w:val="00061A81"/>
    <w:rsid w:val="000622D3"/>
    <w:rsid w:val="000623C5"/>
    <w:rsid w:val="00062A3B"/>
    <w:rsid w:val="00063085"/>
    <w:rsid w:val="000631E3"/>
    <w:rsid w:val="0006392C"/>
    <w:rsid w:val="00064173"/>
    <w:rsid w:val="0006443B"/>
    <w:rsid w:val="00064659"/>
    <w:rsid w:val="000655EF"/>
    <w:rsid w:val="00065610"/>
    <w:rsid w:val="0006578F"/>
    <w:rsid w:val="000659B2"/>
    <w:rsid w:val="000659DC"/>
    <w:rsid w:val="00066986"/>
    <w:rsid w:val="00067014"/>
    <w:rsid w:val="000704DF"/>
    <w:rsid w:val="00070698"/>
    <w:rsid w:val="00070CDD"/>
    <w:rsid w:val="00071430"/>
    <w:rsid w:val="00071521"/>
    <w:rsid w:val="00071A7A"/>
    <w:rsid w:val="00071CBE"/>
    <w:rsid w:val="00072822"/>
    <w:rsid w:val="00072EDF"/>
    <w:rsid w:val="00072F56"/>
    <w:rsid w:val="000730C7"/>
    <w:rsid w:val="000736CF"/>
    <w:rsid w:val="00073790"/>
    <w:rsid w:val="000737BB"/>
    <w:rsid w:val="00073C97"/>
    <w:rsid w:val="00074C32"/>
    <w:rsid w:val="00075247"/>
    <w:rsid w:val="00075670"/>
    <w:rsid w:val="00075B6B"/>
    <w:rsid w:val="00075BBB"/>
    <w:rsid w:val="000761A1"/>
    <w:rsid w:val="0007676F"/>
    <w:rsid w:val="00076E9F"/>
    <w:rsid w:val="00076FA8"/>
    <w:rsid w:val="00077475"/>
    <w:rsid w:val="00080034"/>
    <w:rsid w:val="000812CF"/>
    <w:rsid w:val="00081C37"/>
    <w:rsid w:val="000821C6"/>
    <w:rsid w:val="00082225"/>
    <w:rsid w:val="000826CD"/>
    <w:rsid w:val="000828BC"/>
    <w:rsid w:val="0008294B"/>
    <w:rsid w:val="00083024"/>
    <w:rsid w:val="000830B9"/>
    <w:rsid w:val="000832CF"/>
    <w:rsid w:val="00083842"/>
    <w:rsid w:val="00083D17"/>
    <w:rsid w:val="00084200"/>
    <w:rsid w:val="000843D9"/>
    <w:rsid w:val="00084485"/>
    <w:rsid w:val="00084625"/>
    <w:rsid w:val="00084F0C"/>
    <w:rsid w:val="00085497"/>
    <w:rsid w:val="00085864"/>
    <w:rsid w:val="00085DF3"/>
    <w:rsid w:val="00085F31"/>
    <w:rsid w:val="0008650F"/>
    <w:rsid w:val="00086B96"/>
    <w:rsid w:val="00086D47"/>
    <w:rsid w:val="00086F6D"/>
    <w:rsid w:val="00087233"/>
    <w:rsid w:val="0008728E"/>
    <w:rsid w:val="000872EF"/>
    <w:rsid w:val="00087413"/>
    <w:rsid w:val="000874D3"/>
    <w:rsid w:val="00090111"/>
    <w:rsid w:val="00090853"/>
    <w:rsid w:val="00090F26"/>
    <w:rsid w:val="000914AF"/>
    <w:rsid w:val="000916A9"/>
    <w:rsid w:val="00091874"/>
    <w:rsid w:val="00092146"/>
    <w:rsid w:val="0009280C"/>
    <w:rsid w:val="00092FCA"/>
    <w:rsid w:val="00093AF0"/>
    <w:rsid w:val="00093E22"/>
    <w:rsid w:val="00093EFE"/>
    <w:rsid w:val="00093F0A"/>
    <w:rsid w:val="0009424F"/>
    <w:rsid w:val="0009441A"/>
    <w:rsid w:val="00094454"/>
    <w:rsid w:val="000945BD"/>
    <w:rsid w:val="00094829"/>
    <w:rsid w:val="0009529D"/>
    <w:rsid w:val="000959A3"/>
    <w:rsid w:val="000967D5"/>
    <w:rsid w:val="00096915"/>
    <w:rsid w:val="00096CD5"/>
    <w:rsid w:val="0009762D"/>
    <w:rsid w:val="00097964"/>
    <w:rsid w:val="00097992"/>
    <w:rsid w:val="00097FD1"/>
    <w:rsid w:val="000A00D7"/>
    <w:rsid w:val="000A0855"/>
    <w:rsid w:val="000A10EB"/>
    <w:rsid w:val="000A1499"/>
    <w:rsid w:val="000A23A5"/>
    <w:rsid w:val="000A24EC"/>
    <w:rsid w:val="000A2530"/>
    <w:rsid w:val="000A2D64"/>
    <w:rsid w:val="000A3769"/>
    <w:rsid w:val="000A3827"/>
    <w:rsid w:val="000A394F"/>
    <w:rsid w:val="000A4040"/>
    <w:rsid w:val="000A4568"/>
    <w:rsid w:val="000A4667"/>
    <w:rsid w:val="000A484B"/>
    <w:rsid w:val="000A4C5A"/>
    <w:rsid w:val="000A4CE6"/>
    <w:rsid w:val="000A4EF3"/>
    <w:rsid w:val="000A5F1C"/>
    <w:rsid w:val="000A5FF1"/>
    <w:rsid w:val="000A6291"/>
    <w:rsid w:val="000A689E"/>
    <w:rsid w:val="000A6B39"/>
    <w:rsid w:val="000A6BD1"/>
    <w:rsid w:val="000A6CBD"/>
    <w:rsid w:val="000B0609"/>
    <w:rsid w:val="000B0EC0"/>
    <w:rsid w:val="000B108C"/>
    <w:rsid w:val="000B13E4"/>
    <w:rsid w:val="000B18CD"/>
    <w:rsid w:val="000B19A2"/>
    <w:rsid w:val="000B1C6E"/>
    <w:rsid w:val="000B2A8E"/>
    <w:rsid w:val="000B2B5A"/>
    <w:rsid w:val="000B3435"/>
    <w:rsid w:val="000B3F83"/>
    <w:rsid w:val="000B4796"/>
    <w:rsid w:val="000B48A6"/>
    <w:rsid w:val="000B4B4A"/>
    <w:rsid w:val="000B4CD8"/>
    <w:rsid w:val="000B5774"/>
    <w:rsid w:val="000B5F7E"/>
    <w:rsid w:val="000B601D"/>
    <w:rsid w:val="000B6569"/>
    <w:rsid w:val="000B6997"/>
    <w:rsid w:val="000B78CC"/>
    <w:rsid w:val="000B7A1D"/>
    <w:rsid w:val="000C00E1"/>
    <w:rsid w:val="000C022E"/>
    <w:rsid w:val="000C03E1"/>
    <w:rsid w:val="000C044C"/>
    <w:rsid w:val="000C04C0"/>
    <w:rsid w:val="000C05E6"/>
    <w:rsid w:val="000C1B25"/>
    <w:rsid w:val="000C29C8"/>
    <w:rsid w:val="000C322E"/>
    <w:rsid w:val="000C36E6"/>
    <w:rsid w:val="000C3A4C"/>
    <w:rsid w:val="000C42DD"/>
    <w:rsid w:val="000C4675"/>
    <w:rsid w:val="000C4E93"/>
    <w:rsid w:val="000C5A04"/>
    <w:rsid w:val="000C5C7A"/>
    <w:rsid w:val="000C62E9"/>
    <w:rsid w:val="000C66AA"/>
    <w:rsid w:val="000C67BD"/>
    <w:rsid w:val="000C684A"/>
    <w:rsid w:val="000C6CBB"/>
    <w:rsid w:val="000C6D76"/>
    <w:rsid w:val="000C6E31"/>
    <w:rsid w:val="000C70F5"/>
    <w:rsid w:val="000C7168"/>
    <w:rsid w:val="000C7C33"/>
    <w:rsid w:val="000C7ECB"/>
    <w:rsid w:val="000D0344"/>
    <w:rsid w:val="000D0B06"/>
    <w:rsid w:val="000D0B5A"/>
    <w:rsid w:val="000D0EB2"/>
    <w:rsid w:val="000D1909"/>
    <w:rsid w:val="000D19A0"/>
    <w:rsid w:val="000D1FAA"/>
    <w:rsid w:val="000D2FA4"/>
    <w:rsid w:val="000D3B23"/>
    <w:rsid w:val="000D41B5"/>
    <w:rsid w:val="000D4209"/>
    <w:rsid w:val="000D468C"/>
    <w:rsid w:val="000D4A1B"/>
    <w:rsid w:val="000D4F73"/>
    <w:rsid w:val="000D57EF"/>
    <w:rsid w:val="000D62FB"/>
    <w:rsid w:val="000D6A90"/>
    <w:rsid w:val="000D6E8E"/>
    <w:rsid w:val="000D7178"/>
    <w:rsid w:val="000D74FE"/>
    <w:rsid w:val="000D7A0E"/>
    <w:rsid w:val="000E005B"/>
    <w:rsid w:val="000E00E6"/>
    <w:rsid w:val="000E01D1"/>
    <w:rsid w:val="000E02F8"/>
    <w:rsid w:val="000E03DC"/>
    <w:rsid w:val="000E11DA"/>
    <w:rsid w:val="000E13C9"/>
    <w:rsid w:val="000E1676"/>
    <w:rsid w:val="000E1AE3"/>
    <w:rsid w:val="000E1FB6"/>
    <w:rsid w:val="000E2017"/>
    <w:rsid w:val="000E23EE"/>
    <w:rsid w:val="000E257C"/>
    <w:rsid w:val="000E25C0"/>
    <w:rsid w:val="000E291D"/>
    <w:rsid w:val="000E2D3B"/>
    <w:rsid w:val="000E2D3E"/>
    <w:rsid w:val="000E301C"/>
    <w:rsid w:val="000E3370"/>
    <w:rsid w:val="000E3CAC"/>
    <w:rsid w:val="000E3CD7"/>
    <w:rsid w:val="000E3EB0"/>
    <w:rsid w:val="000E3FD7"/>
    <w:rsid w:val="000E3FF6"/>
    <w:rsid w:val="000E4329"/>
    <w:rsid w:val="000E44CB"/>
    <w:rsid w:val="000E4914"/>
    <w:rsid w:val="000E517D"/>
    <w:rsid w:val="000E558F"/>
    <w:rsid w:val="000E5E99"/>
    <w:rsid w:val="000E5FF1"/>
    <w:rsid w:val="000E668D"/>
    <w:rsid w:val="000E6E9E"/>
    <w:rsid w:val="000E7C81"/>
    <w:rsid w:val="000E7DC8"/>
    <w:rsid w:val="000F00F6"/>
    <w:rsid w:val="000F025B"/>
    <w:rsid w:val="000F0452"/>
    <w:rsid w:val="000F0CD0"/>
    <w:rsid w:val="000F109A"/>
    <w:rsid w:val="000F10C5"/>
    <w:rsid w:val="000F1288"/>
    <w:rsid w:val="000F156C"/>
    <w:rsid w:val="000F1ABF"/>
    <w:rsid w:val="000F1FC4"/>
    <w:rsid w:val="000F3101"/>
    <w:rsid w:val="000F3E3D"/>
    <w:rsid w:val="000F4260"/>
    <w:rsid w:val="000F446E"/>
    <w:rsid w:val="000F4F22"/>
    <w:rsid w:val="000F5047"/>
    <w:rsid w:val="000F5697"/>
    <w:rsid w:val="000F591F"/>
    <w:rsid w:val="000F6965"/>
    <w:rsid w:val="000F6CA2"/>
    <w:rsid w:val="000F6CD0"/>
    <w:rsid w:val="000F6E6D"/>
    <w:rsid w:val="000F6FF1"/>
    <w:rsid w:val="000F7A42"/>
    <w:rsid w:val="000F7A9D"/>
    <w:rsid w:val="000F7B91"/>
    <w:rsid w:val="000F7EF2"/>
    <w:rsid w:val="00100151"/>
    <w:rsid w:val="001002EB"/>
    <w:rsid w:val="00100609"/>
    <w:rsid w:val="00100BFE"/>
    <w:rsid w:val="00100E55"/>
    <w:rsid w:val="001017CD"/>
    <w:rsid w:val="00101A8C"/>
    <w:rsid w:val="00101C00"/>
    <w:rsid w:val="00101C0B"/>
    <w:rsid w:val="001024B9"/>
    <w:rsid w:val="00102543"/>
    <w:rsid w:val="00103CB9"/>
    <w:rsid w:val="00104278"/>
    <w:rsid w:val="0010475D"/>
    <w:rsid w:val="001049B6"/>
    <w:rsid w:val="001053B5"/>
    <w:rsid w:val="00105515"/>
    <w:rsid w:val="00105528"/>
    <w:rsid w:val="00106264"/>
    <w:rsid w:val="0010634F"/>
    <w:rsid w:val="00107283"/>
    <w:rsid w:val="001074CC"/>
    <w:rsid w:val="00107EAB"/>
    <w:rsid w:val="00107EFF"/>
    <w:rsid w:val="00107FF6"/>
    <w:rsid w:val="00110404"/>
    <w:rsid w:val="00110516"/>
    <w:rsid w:val="00110973"/>
    <w:rsid w:val="00110C4E"/>
    <w:rsid w:val="00110CE9"/>
    <w:rsid w:val="00110EE3"/>
    <w:rsid w:val="00111163"/>
    <w:rsid w:val="0011128B"/>
    <w:rsid w:val="001119E6"/>
    <w:rsid w:val="00111E1E"/>
    <w:rsid w:val="00111F4E"/>
    <w:rsid w:val="00112005"/>
    <w:rsid w:val="0011208A"/>
    <w:rsid w:val="00112214"/>
    <w:rsid w:val="00112807"/>
    <w:rsid w:val="00112A6E"/>
    <w:rsid w:val="00112C1D"/>
    <w:rsid w:val="0011317F"/>
    <w:rsid w:val="0011319C"/>
    <w:rsid w:val="001133CF"/>
    <w:rsid w:val="00113571"/>
    <w:rsid w:val="001135AB"/>
    <w:rsid w:val="0011360A"/>
    <w:rsid w:val="00113A56"/>
    <w:rsid w:val="00113E25"/>
    <w:rsid w:val="00114EB0"/>
    <w:rsid w:val="0011539B"/>
    <w:rsid w:val="00116348"/>
    <w:rsid w:val="00116509"/>
    <w:rsid w:val="001166C9"/>
    <w:rsid w:val="00117413"/>
    <w:rsid w:val="0011745B"/>
    <w:rsid w:val="0011764F"/>
    <w:rsid w:val="00117B42"/>
    <w:rsid w:val="00117BDB"/>
    <w:rsid w:val="00117D66"/>
    <w:rsid w:val="00117E84"/>
    <w:rsid w:val="00117E8F"/>
    <w:rsid w:val="00120264"/>
    <w:rsid w:val="00120B44"/>
    <w:rsid w:val="00120B54"/>
    <w:rsid w:val="0012163A"/>
    <w:rsid w:val="00121CA2"/>
    <w:rsid w:val="0012227B"/>
    <w:rsid w:val="001227E7"/>
    <w:rsid w:val="00122938"/>
    <w:rsid w:val="0012296C"/>
    <w:rsid w:val="00122A86"/>
    <w:rsid w:val="00122EA3"/>
    <w:rsid w:val="001234C3"/>
    <w:rsid w:val="001236B9"/>
    <w:rsid w:val="00123A1B"/>
    <w:rsid w:val="00123D69"/>
    <w:rsid w:val="00124DC6"/>
    <w:rsid w:val="00124EA1"/>
    <w:rsid w:val="0012529A"/>
    <w:rsid w:val="0012557D"/>
    <w:rsid w:val="001255AA"/>
    <w:rsid w:val="001257A8"/>
    <w:rsid w:val="00125A22"/>
    <w:rsid w:val="00125C08"/>
    <w:rsid w:val="00125C32"/>
    <w:rsid w:val="00125DF3"/>
    <w:rsid w:val="00125E05"/>
    <w:rsid w:val="00126539"/>
    <w:rsid w:val="00126BF7"/>
    <w:rsid w:val="001270DD"/>
    <w:rsid w:val="00127179"/>
    <w:rsid w:val="001274E1"/>
    <w:rsid w:val="001277AF"/>
    <w:rsid w:val="001277B3"/>
    <w:rsid w:val="00130700"/>
    <w:rsid w:val="0013091C"/>
    <w:rsid w:val="00130C8A"/>
    <w:rsid w:val="00131084"/>
    <w:rsid w:val="001312D1"/>
    <w:rsid w:val="0013156C"/>
    <w:rsid w:val="001317F7"/>
    <w:rsid w:val="00131814"/>
    <w:rsid w:val="00131871"/>
    <w:rsid w:val="00131C33"/>
    <w:rsid w:val="00131EA5"/>
    <w:rsid w:val="0013204A"/>
    <w:rsid w:val="00132625"/>
    <w:rsid w:val="0013276E"/>
    <w:rsid w:val="00132825"/>
    <w:rsid w:val="00132853"/>
    <w:rsid w:val="00132E06"/>
    <w:rsid w:val="0013325B"/>
    <w:rsid w:val="00134200"/>
    <w:rsid w:val="00134641"/>
    <w:rsid w:val="00135137"/>
    <w:rsid w:val="00135310"/>
    <w:rsid w:val="001357A9"/>
    <w:rsid w:val="00135B09"/>
    <w:rsid w:val="00135B87"/>
    <w:rsid w:val="00136BE3"/>
    <w:rsid w:val="00136EB8"/>
    <w:rsid w:val="00136F19"/>
    <w:rsid w:val="00137A45"/>
    <w:rsid w:val="00140232"/>
    <w:rsid w:val="0014045E"/>
    <w:rsid w:val="0014087A"/>
    <w:rsid w:val="00140B34"/>
    <w:rsid w:val="00141195"/>
    <w:rsid w:val="00141333"/>
    <w:rsid w:val="00141DD6"/>
    <w:rsid w:val="00141F42"/>
    <w:rsid w:val="0014221B"/>
    <w:rsid w:val="0014253C"/>
    <w:rsid w:val="001426B7"/>
    <w:rsid w:val="0014276F"/>
    <w:rsid w:val="00142830"/>
    <w:rsid w:val="00142898"/>
    <w:rsid w:val="00142A8B"/>
    <w:rsid w:val="00143103"/>
    <w:rsid w:val="00143BF3"/>
    <w:rsid w:val="001441E4"/>
    <w:rsid w:val="001441ED"/>
    <w:rsid w:val="001443B4"/>
    <w:rsid w:val="001448B3"/>
    <w:rsid w:val="00144AA6"/>
    <w:rsid w:val="00144BF9"/>
    <w:rsid w:val="00144F4B"/>
    <w:rsid w:val="00145B1F"/>
    <w:rsid w:val="00145D62"/>
    <w:rsid w:val="00145DFA"/>
    <w:rsid w:val="0014638D"/>
    <w:rsid w:val="001466B1"/>
    <w:rsid w:val="00146803"/>
    <w:rsid w:val="00146F35"/>
    <w:rsid w:val="001470B0"/>
    <w:rsid w:val="001471A7"/>
    <w:rsid w:val="00147202"/>
    <w:rsid w:val="00147906"/>
    <w:rsid w:val="00147FDD"/>
    <w:rsid w:val="0015093A"/>
    <w:rsid w:val="00150C08"/>
    <w:rsid w:val="00150E9B"/>
    <w:rsid w:val="00150EC4"/>
    <w:rsid w:val="00150FD5"/>
    <w:rsid w:val="001511A8"/>
    <w:rsid w:val="001516D3"/>
    <w:rsid w:val="00152608"/>
    <w:rsid w:val="00152A0E"/>
    <w:rsid w:val="00152C0A"/>
    <w:rsid w:val="00153377"/>
    <w:rsid w:val="00153AC1"/>
    <w:rsid w:val="00153D9D"/>
    <w:rsid w:val="00153DA6"/>
    <w:rsid w:val="00153F71"/>
    <w:rsid w:val="00154067"/>
    <w:rsid w:val="001541D0"/>
    <w:rsid w:val="001543AC"/>
    <w:rsid w:val="00154E3A"/>
    <w:rsid w:val="0015526C"/>
    <w:rsid w:val="0015556D"/>
    <w:rsid w:val="00155786"/>
    <w:rsid w:val="001568A6"/>
    <w:rsid w:val="00156D0F"/>
    <w:rsid w:val="00157372"/>
    <w:rsid w:val="0015782A"/>
    <w:rsid w:val="0016006A"/>
    <w:rsid w:val="001601ED"/>
    <w:rsid w:val="0016044E"/>
    <w:rsid w:val="001604A8"/>
    <w:rsid w:val="001604F7"/>
    <w:rsid w:val="00160AB8"/>
    <w:rsid w:val="00160DF5"/>
    <w:rsid w:val="00160F9C"/>
    <w:rsid w:val="001611D1"/>
    <w:rsid w:val="0016192B"/>
    <w:rsid w:val="00161EC5"/>
    <w:rsid w:val="00162C05"/>
    <w:rsid w:val="00162D06"/>
    <w:rsid w:val="001636D5"/>
    <w:rsid w:val="001638C7"/>
    <w:rsid w:val="00163EEC"/>
    <w:rsid w:val="001648ED"/>
    <w:rsid w:val="00164B7F"/>
    <w:rsid w:val="00164DB6"/>
    <w:rsid w:val="00165014"/>
    <w:rsid w:val="001650B5"/>
    <w:rsid w:val="001653B8"/>
    <w:rsid w:val="001657A3"/>
    <w:rsid w:val="00165D8C"/>
    <w:rsid w:val="001665D6"/>
    <w:rsid w:val="00166902"/>
    <w:rsid w:val="00166AC1"/>
    <w:rsid w:val="00167210"/>
    <w:rsid w:val="001679FD"/>
    <w:rsid w:val="00167C49"/>
    <w:rsid w:val="001702A3"/>
    <w:rsid w:val="0017053E"/>
    <w:rsid w:val="0017063D"/>
    <w:rsid w:val="001707B2"/>
    <w:rsid w:val="00170CA7"/>
    <w:rsid w:val="00170FF4"/>
    <w:rsid w:val="0017100B"/>
    <w:rsid w:val="00171F68"/>
    <w:rsid w:val="00172757"/>
    <w:rsid w:val="00172774"/>
    <w:rsid w:val="00172944"/>
    <w:rsid w:val="00173486"/>
    <w:rsid w:val="00173A90"/>
    <w:rsid w:val="00173B13"/>
    <w:rsid w:val="00175160"/>
    <w:rsid w:val="001753EB"/>
    <w:rsid w:val="001758AE"/>
    <w:rsid w:val="0017629F"/>
    <w:rsid w:val="001764A0"/>
    <w:rsid w:val="00177369"/>
    <w:rsid w:val="001775C4"/>
    <w:rsid w:val="001778DC"/>
    <w:rsid w:val="00177ED9"/>
    <w:rsid w:val="00177F29"/>
    <w:rsid w:val="00180095"/>
    <w:rsid w:val="0018017B"/>
    <w:rsid w:val="00180768"/>
    <w:rsid w:val="00180ACF"/>
    <w:rsid w:val="00180B75"/>
    <w:rsid w:val="00180BF8"/>
    <w:rsid w:val="00180D7D"/>
    <w:rsid w:val="00180F84"/>
    <w:rsid w:val="00181069"/>
    <w:rsid w:val="001813E0"/>
    <w:rsid w:val="00181466"/>
    <w:rsid w:val="00181BDC"/>
    <w:rsid w:val="0018227C"/>
    <w:rsid w:val="001826E0"/>
    <w:rsid w:val="00182857"/>
    <w:rsid w:val="00182EF6"/>
    <w:rsid w:val="00182F43"/>
    <w:rsid w:val="0018309F"/>
    <w:rsid w:val="00183358"/>
    <w:rsid w:val="0018343B"/>
    <w:rsid w:val="00183668"/>
    <w:rsid w:val="001838B3"/>
    <w:rsid w:val="00183A88"/>
    <w:rsid w:val="00184068"/>
    <w:rsid w:val="00184095"/>
    <w:rsid w:val="001845E5"/>
    <w:rsid w:val="001846DE"/>
    <w:rsid w:val="00184BB0"/>
    <w:rsid w:val="00184EF7"/>
    <w:rsid w:val="00184F00"/>
    <w:rsid w:val="00185A6B"/>
    <w:rsid w:val="001860A0"/>
    <w:rsid w:val="00186104"/>
    <w:rsid w:val="0018690B"/>
    <w:rsid w:val="001878DD"/>
    <w:rsid w:val="0019068D"/>
    <w:rsid w:val="0019074F"/>
    <w:rsid w:val="001907CE"/>
    <w:rsid w:val="00190BD2"/>
    <w:rsid w:val="00191553"/>
    <w:rsid w:val="00191F37"/>
    <w:rsid w:val="0019227A"/>
    <w:rsid w:val="00193E26"/>
    <w:rsid w:val="00195650"/>
    <w:rsid w:val="001960F9"/>
    <w:rsid w:val="001962F6"/>
    <w:rsid w:val="0019632D"/>
    <w:rsid w:val="001965B6"/>
    <w:rsid w:val="001970C4"/>
    <w:rsid w:val="001977C8"/>
    <w:rsid w:val="00197B53"/>
    <w:rsid w:val="00197BA6"/>
    <w:rsid w:val="00197C7B"/>
    <w:rsid w:val="00197DFA"/>
    <w:rsid w:val="00197F57"/>
    <w:rsid w:val="001A010F"/>
    <w:rsid w:val="001A043C"/>
    <w:rsid w:val="001A0FBB"/>
    <w:rsid w:val="001A17CD"/>
    <w:rsid w:val="001A1B88"/>
    <w:rsid w:val="001A1D96"/>
    <w:rsid w:val="001A1F92"/>
    <w:rsid w:val="001A20C3"/>
    <w:rsid w:val="001A2382"/>
    <w:rsid w:val="001A242B"/>
    <w:rsid w:val="001A26AD"/>
    <w:rsid w:val="001A2BE1"/>
    <w:rsid w:val="001A3151"/>
    <w:rsid w:val="001A34F0"/>
    <w:rsid w:val="001A385B"/>
    <w:rsid w:val="001A38C1"/>
    <w:rsid w:val="001A3DCC"/>
    <w:rsid w:val="001A4722"/>
    <w:rsid w:val="001A54A6"/>
    <w:rsid w:val="001A6343"/>
    <w:rsid w:val="001A6390"/>
    <w:rsid w:val="001A6420"/>
    <w:rsid w:val="001A667A"/>
    <w:rsid w:val="001A685E"/>
    <w:rsid w:val="001A68F4"/>
    <w:rsid w:val="001A6C21"/>
    <w:rsid w:val="001A6CB0"/>
    <w:rsid w:val="001A70BC"/>
    <w:rsid w:val="001A7717"/>
    <w:rsid w:val="001A77E4"/>
    <w:rsid w:val="001A78CB"/>
    <w:rsid w:val="001A7EEE"/>
    <w:rsid w:val="001B0069"/>
    <w:rsid w:val="001B0089"/>
    <w:rsid w:val="001B0428"/>
    <w:rsid w:val="001B048E"/>
    <w:rsid w:val="001B0A78"/>
    <w:rsid w:val="001B18C1"/>
    <w:rsid w:val="001B1D9D"/>
    <w:rsid w:val="001B1E4A"/>
    <w:rsid w:val="001B1FB4"/>
    <w:rsid w:val="001B209F"/>
    <w:rsid w:val="001B2485"/>
    <w:rsid w:val="001B2C91"/>
    <w:rsid w:val="001B2FCB"/>
    <w:rsid w:val="001B2FF4"/>
    <w:rsid w:val="001B336E"/>
    <w:rsid w:val="001B378D"/>
    <w:rsid w:val="001B3BC3"/>
    <w:rsid w:val="001B3D67"/>
    <w:rsid w:val="001B3D7B"/>
    <w:rsid w:val="001B3F36"/>
    <w:rsid w:val="001B3FB5"/>
    <w:rsid w:val="001B415E"/>
    <w:rsid w:val="001B4C18"/>
    <w:rsid w:val="001B5081"/>
    <w:rsid w:val="001B511A"/>
    <w:rsid w:val="001B578B"/>
    <w:rsid w:val="001B57B0"/>
    <w:rsid w:val="001B5D39"/>
    <w:rsid w:val="001B6104"/>
    <w:rsid w:val="001B6140"/>
    <w:rsid w:val="001B626C"/>
    <w:rsid w:val="001B636E"/>
    <w:rsid w:val="001B6380"/>
    <w:rsid w:val="001B6595"/>
    <w:rsid w:val="001B6B12"/>
    <w:rsid w:val="001B6CDE"/>
    <w:rsid w:val="001B6FCA"/>
    <w:rsid w:val="001B70F1"/>
    <w:rsid w:val="001B71CE"/>
    <w:rsid w:val="001B7280"/>
    <w:rsid w:val="001B75FB"/>
    <w:rsid w:val="001B775E"/>
    <w:rsid w:val="001B7B34"/>
    <w:rsid w:val="001B7C23"/>
    <w:rsid w:val="001B7CA3"/>
    <w:rsid w:val="001C022C"/>
    <w:rsid w:val="001C0632"/>
    <w:rsid w:val="001C0BA8"/>
    <w:rsid w:val="001C0E0A"/>
    <w:rsid w:val="001C111C"/>
    <w:rsid w:val="001C1982"/>
    <w:rsid w:val="001C1B98"/>
    <w:rsid w:val="001C24C0"/>
    <w:rsid w:val="001C29BA"/>
    <w:rsid w:val="001C2AB9"/>
    <w:rsid w:val="001C2DD3"/>
    <w:rsid w:val="001C2F07"/>
    <w:rsid w:val="001C3344"/>
    <w:rsid w:val="001C3390"/>
    <w:rsid w:val="001C358E"/>
    <w:rsid w:val="001C39FF"/>
    <w:rsid w:val="001C3B1E"/>
    <w:rsid w:val="001C4A8B"/>
    <w:rsid w:val="001C4DFA"/>
    <w:rsid w:val="001C4EBB"/>
    <w:rsid w:val="001C530B"/>
    <w:rsid w:val="001C54BE"/>
    <w:rsid w:val="001C5C7D"/>
    <w:rsid w:val="001C5D83"/>
    <w:rsid w:val="001C5E3A"/>
    <w:rsid w:val="001C5F62"/>
    <w:rsid w:val="001C6466"/>
    <w:rsid w:val="001C66ED"/>
    <w:rsid w:val="001C69CC"/>
    <w:rsid w:val="001C6D1B"/>
    <w:rsid w:val="001C6FB6"/>
    <w:rsid w:val="001C77E5"/>
    <w:rsid w:val="001C781D"/>
    <w:rsid w:val="001D01EE"/>
    <w:rsid w:val="001D0736"/>
    <w:rsid w:val="001D0833"/>
    <w:rsid w:val="001D0BAE"/>
    <w:rsid w:val="001D1102"/>
    <w:rsid w:val="001D133D"/>
    <w:rsid w:val="001D1767"/>
    <w:rsid w:val="001D1790"/>
    <w:rsid w:val="001D1EAA"/>
    <w:rsid w:val="001D2965"/>
    <w:rsid w:val="001D309C"/>
    <w:rsid w:val="001D4253"/>
    <w:rsid w:val="001D4FA8"/>
    <w:rsid w:val="001D504E"/>
    <w:rsid w:val="001D56A4"/>
    <w:rsid w:val="001D57F6"/>
    <w:rsid w:val="001D5F8A"/>
    <w:rsid w:val="001D6337"/>
    <w:rsid w:val="001D63D4"/>
    <w:rsid w:val="001D68EA"/>
    <w:rsid w:val="001D6B8A"/>
    <w:rsid w:val="001D6F72"/>
    <w:rsid w:val="001D70A3"/>
    <w:rsid w:val="001D711B"/>
    <w:rsid w:val="001D759D"/>
    <w:rsid w:val="001D79E6"/>
    <w:rsid w:val="001D7F69"/>
    <w:rsid w:val="001E0873"/>
    <w:rsid w:val="001E0B57"/>
    <w:rsid w:val="001E0B5E"/>
    <w:rsid w:val="001E0E4C"/>
    <w:rsid w:val="001E0E99"/>
    <w:rsid w:val="001E0EDB"/>
    <w:rsid w:val="001E1631"/>
    <w:rsid w:val="001E17BC"/>
    <w:rsid w:val="001E1A4D"/>
    <w:rsid w:val="001E24B4"/>
    <w:rsid w:val="001E281F"/>
    <w:rsid w:val="001E2866"/>
    <w:rsid w:val="001E2A59"/>
    <w:rsid w:val="001E3038"/>
    <w:rsid w:val="001E34D3"/>
    <w:rsid w:val="001E35AF"/>
    <w:rsid w:val="001E3784"/>
    <w:rsid w:val="001E3AC1"/>
    <w:rsid w:val="001E408B"/>
    <w:rsid w:val="001E41F3"/>
    <w:rsid w:val="001E43E8"/>
    <w:rsid w:val="001E47E4"/>
    <w:rsid w:val="001E4AA3"/>
    <w:rsid w:val="001E504B"/>
    <w:rsid w:val="001E50E2"/>
    <w:rsid w:val="001E5208"/>
    <w:rsid w:val="001E551A"/>
    <w:rsid w:val="001E5565"/>
    <w:rsid w:val="001E6065"/>
    <w:rsid w:val="001E6125"/>
    <w:rsid w:val="001E681F"/>
    <w:rsid w:val="001E6D20"/>
    <w:rsid w:val="001E7450"/>
    <w:rsid w:val="001E7988"/>
    <w:rsid w:val="001E7D40"/>
    <w:rsid w:val="001F0184"/>
    <w:rsid w:val="001F0201"/>
    <w:rsid w:val="001F09F6"/>
    <w:rsid w:val="001F0CA1"/>
    <w:rsid w:val="001F10CE"/>
    <w:rsid w:val="001F11DF"/>
    <w:rsid w:val="001F173C"/>
    <w:rsid w:val="001F1A9B"/>
    <w:rsid w:val="001F1AFB"/>
    <w:rsid w:val="001F21E8"/>
    <w:rsid w:val="001F23A8"/>
    <w:rsid w:val="001F2538"/>
    <w:rsid w:val="001F2CFC"/>
    <w:rsid w:val="001F33B2"/>
    <w:rsid w:val="001F34EA"/>
    <w:rsid w:val="001F3BDF"/>
    <w:rsid w:val="001F3C8C"/>
    <w:rsid w:val="001F3D1C"/>
    <w:rsid w:val="001F3D44"/>
    <w:rsid w:val="001F4136"/>
    <w:rsid w:val="001F45DA"/>
    <w:rsid w:val="001F46A0"/>
    <w:rsid w:val="001F4972"/>
    <w:rsid w:val="001F49D5"/>
    <w:rsid w:val="001F554B"/>
    <w:rsid w:val="001F5B17"/>
    <w:rsid w:val="001F6104"/>
    <w:rsid w:val="001F6117"/>
    <w:rsid w:val="001F6653"/>
    <w:rsid w:val="001F6676"/>
    <w:rsid w:val="001F66DA"/>
    <w:rsid w:val="001F6C68"/>
    <w:rsid w:val="001F6FFF"/>
    <w:rsid w:val="001F74D3"/>
    <w:rsid w:val="001F788B"/>
    <w:rsid w:val="001F7A97"/>
    <w:rsid w:val="001F7D8C"/>
    <w:rsid w:val="002002C8"/>
    <w:rsid w:val="00200340"/>
    <w:rsid w:val="00200475"/>
    <w:rsid w:val="00200832"/>
    <w:rsid w:val="00200923"/>
    <w:rsid w:val="00200DBC"/>
    <w:rsid w:val="002010F1"/>
    <w:rsid w:val="0020116F"/>
    <w:rsid w:val="0020138F"/>
    <w:rsid w:val="002014D7"/>
    <w:rsid w:val="00201C10"/>
    <w:rsid w:val="00201CFC"/>
    <w:rsid w:val="002021D7"/>
    <w:rsid w:val="002023A8"/>
    <w:rsid w:val="002023FE"/>
    <w:rsid w:val="00202461"/>
    <w:rsid w:val="00202625"/>
    <w:rsid w:val="00202AEE"/>
    <w:rsid w:val="00202B14"/>
    <w:rsid w:val="00202E42"/>
    <w:rsid w:val="00202FCE"/>
    <w:rsid w:val="0020332E"/>
    <w:rsid w:val="00203A01"/>
    <w:rsid w:val="00203E9E"/>
    <w:rsid w:val="00204107"/>
    <w:rsid w:val="002042A1"/>
    <w:rsid w:val="002045B0"/>
    <w:rsid w:val="00204807"/>
    <w:rsid w:val="00204828"/>
    <w:rsid w:val="00204E97"/>
    <w:rsid w:val="00205711"/>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B2"/>
    <w:rsid w:val="00210AAF"/>
    <w:rsid w:val="00210D22"/>
    <w:rsid w:val="002112A0"/>
    <w:rsid w:val="0021160E"/>
    <w:rsid w:val="0021177C"/>
    <w:rsid w:val="00211E24"/>
    <w:rsid w:val="002124B5"/>
    <w:rsid w:val="00212651"/>
    <w:rsid w:val="0021296F"/>
    <w:rsid w:val="00213A9A"/>
    <w:rsid w:val="00213D61"/>
    <w:rsid w:val="00213E1C"/>
    <w:rsid w:val="00214112"/>
    <w:rsid w:val="002142D0"/>
    <w:rsid w:val="002142DA"/>
    <w:rsid w:val="002145B2"/>
    <w:rsid w:val="00214991"/>
    <w:rsid w:val="00214F44"/>
    <w:rsid w:val="00214F99"/>
    <w:rsid w:val="002154A5"/>
    <w:rsid w:val="002155F4"/>
    <w:rsid w:val="002157E4"/>
    <w:rsid w:val="00215A14"/>
    <w:rsid w:val="0021614B"/>
    <w:rsid w:val="00216FDD"/>
    <w:rsid w:val="00217550"/>
    <w:rsid w:val="00217EAE"/>
    <w:rsid w:val="002203BB"/>
    <w:rsid w:val="00220898"/>
    <w:rsid w:val="00220ACE"/>
    <w:rsid w:val="00220F8E"/>
    <w:rsid w:val="002213B5"/>
    <w:rsid w:val="002214AD"/>
    <w:rsid w:val="00221661"/>
    <w:rsid w:val="0022182B"/>
    <w:rsid w:val="00221907"/>
    <w:rsid w:val="00221A43"/>
    <w:rsid w:val="00221BB1"/>
    <w:rsid w:val="00221D86"/>
    <w:rsid w:val="00222402"/>
    <w:rsid w:val="002228FE"/>
    <w:rsid w:val="00222C22"/>
    <w:rsid w:val="00222EBF"/>
    <w:rsid w:val="00222F5D"/>
    <w:rsid w:val="0022300F"/>
    <w:rsid w:val="002234CB"/>
    <w:rsid w:val="00223971"/>
    <w:rsid w:val="00223C79"/>
    <w:rsid w:val="00223DDB"/>
    <w:rsid w:val="0022418F"/>
    <w:rsid w:val="002243B0"/>
    <w:rsid w:val="0022488A"/>
    <w:rsid w:val="0022499C"/>
    <w:rsid w:val="00224B6C"/>
    <w:rsid w:val="00224C44"/>
    <w:rsid w:val="00224E96"/>
    <w:rsid w:val="002258CC"/>
    <w:rsid w:val="00225BF4"/>
    <w:rsid w:val="002261DC"/>
    <w:rsid w:val="002263AA"/>
    <w:rsid w:val="0022656C"/>
    <w:rsid w:val="002267AB"/>
    <w:rsid w:val="00226835"/>
    <w:rsid w:val="00226AF5"/>
    <w:rsid w:val="002277A5"/>
    <w:rsid w:val="0022781D"/>
    <w:rsid w:val="002279AB"/>
    <w:rsid w:val="0023004D"/>
    <w:rsid w:val="00230556"/>
    <w:rsid w:val="00230CBF"/>
    <w:rsid w:val="002313BF"/>
    <w:rsid w:val="00231874"/>
    <w:rsid w:val="00231E54"/>
    <w:rsid w:val="002321E8"/>
    <w:rsid w:val="002322F7"/>
    <w:rsid w:val="002323C1"/>
    <w:rsid w:val="00232828"/>
    <w:rsid w:val="00232DEE"/>
    <w:rsid w:val="00232E93"/>
    <w:rsid w:val="0023360F"/>
    <w:rsid w:val="00233810"/>
    <w:rsid w:val="00233A39"/>
    <w:rsid w:val="00233BE2"/>
    <w:rsid w:val="00233EAF"/>
    <w:rsid w:val="00233F33"/>
    <w:rsid w:val="00234060"/>
    <w:rsid w:val="0023448F"/>
    <w:rsid w:val="00234585"/>
    <w:rsid w:val="00234668"/>
    <w:rsid w:val="0023485C"/>
    <w:rsid w:val="00234F69"/>
    <w:rsid w:val="00235251"/>
    <w:rsid w:val="002353B4"/>
    <w:rsid w:val="00235B21"/>
    <w:rsid w:val="00235B4C"/>
    <w:rsid w:val="00235D96"/>
    <w:rsid w:val="00236375"/>
    <w:rsid w:val="002365D3"/>
    <w:rsid w:val="00236705"/>
    <w:rsid w:val="0023683D"/>
    <w:rsid w:val="00236CAA"/>
    <w:rsid w:val="00237395"/>
    <w:rsid w:val="002376A3"/>
    <w:rsid w:val="002376BB"/>
    <w:rsid w:val="002379A1"/>
    <w:rsid w:val="00237BA8"/>
    <w:rsid w:val="002403E6"/>
    <w:rsid w:val="00240517"/>
    <w:rsid w:val="002421BB"/>
    <w:rsid w:val="002427DB"/>
    <w:rsid w:val="00242A67"/>
    <w:rsid w:val="00242D42"/>
    <w:rsid w:val="00242FA5"/>
    <w:rsid w:val="0024335F"/>
    <w:rsid w:val="00243854"/>
    <w:rsid w:val="00243BC1"/>
    <w:rsid w:val="00243D63"/>
    <w:rsid w:val="00243E30"/>
    <w:rsid w:val="00243EA5"/>
    <w:rsid w:val="00244332"/>
    <w:rsid w:val="00244344"/>
    <w:rsid w:val="002445E7"/>
    <w:rsid w:val="00244E0C"/>
    <w:rsid w:val="002450F4"/>
    <w:rsid w:val="00245B1F"/>
    <w:rsid w:val="00245B23"/>
    <w:rsid w:val="0024656E"/>
    <w:rsid w:val="002467CC"/>
    <w:rsid w:val="002468B1"/>
    <w:rsid w:val="00246DE8"/>
    <w:rsid w:val="00246F62"/>
    <w:rsid w:val="00246FF0"/>
    <w:rsid w:val="00247240"/>
    <w:rsid w:val="00247312"/>
    <w:rsid w:val="00247499"/>
    <w:rsid w:val="002475D8"/>
    <w:rsid w:val="00247765"/>
    <w:rsid w:val="00247776"/>
    <w:rsid w:val="002477C4"/>
    <w:rsid w:val="002477DB"/>
    <w:rsid w:val="00247C83"/>
    <w:rsid w:val="00247E2B"/>
    <w:rsid w:val="0025022A"/>
    <w:rsid w:val="00250383"/>
    <w:rsid w:val="00250854"/>
    <w:rsid w:val="00250A58"/>
    <w:rsid w:val="00250DEE"/>
    <w:rsid w:val="00251768"/>
    <w:rsid w:val="002521B1"/>
    <w:rsid w:val="0025228F"/>
    <w:rsid w:val="00252674"/>
    <w:rsid w:val="00252B9A"/>
    <w:rsid w:val="00252BCC"/>
    <w:rsid w:val="002530BE"/>
    <w:rsid w:val="002533DD"/>
    <w:rsid w:val="00253DF9"/>
    <w:rsid w:val="00254312"/>
    <w:rsid w:val="00254641"/>
    <w:rsid w:val="00254901"/>
    <w:rsid w:val="002549B3"/>
    <w:rsid w:val="00254A29"/>
    <w:rsid w:val="002557E7"/>
    <w:rsid w:val="002559EF"/>
    <w:rsid w:val="00255D4E"/>
    <w:rsid w:val="00257195"/>
    <w:rsid w:val="00257673"/>
    <w:rsid w:val="00257880"/>
    <w:rsid w:val="002578D8"/>
    <w:rsid w:val="00260B69"/>
    <w:rsid w:val="00260BE8"/>
    <w:rsid w:val="00260F25"/>
    <w:rsid w:val="002613A5"/>
    <w:rsid w:val="002613E4"/>
    <w:rsid w:val="002614AE"/>
    <w:rsid w:val="002617FB"/>
    <w:rsid w:val="00262617"/>
    <w:rsid w:val="00262867"/>
    <w:rsid w:val="002635FB"/>
    <w:rsid w:val="00263808"/>
    <w:rsid w:val="0026400E"/>
    <w:rsid w:val="00264625"/>
    <w:rsid w:val="00265555"/>
    <w:rsid w:val="00265E50"/>
    <w:rsid w:val="00265F7A"/>
    <w:rsid w:val="00265F87"/>
    <w:rsid w:val="002662AD"/>
    <w:rsid w:val="00266335"/>
    <w:rsid w:val="00266518"/>
    <w:rsid w:val="00267012"/>
    <w:rsid w:val="00267881"/>
    <w:rsid w:val="00270531"/>
    <w:rsid w:val="00270667"/>
    <w:rsid w:val="00270E2A"/>
    <w:rsid w:val="00271785"/>
    <w:rsid w:val="00271BA4"/>
    <w:rsid w:val="002723F2"/>
    <w:rsid w:val="00272A3B"/>
    <w:rsid w:val="00272A66"/>
    <w:rsid w:val="0027311D"/>
    <w:rsid w:val="0027319A"/>
    <w:rsid w:val="00273821"/>
    <w:rsid w:val="00273D5A"/>
    <w:rsid w:val="00273FB2"/>
    <w:rsid w:val="00273FC1"/>
    <w:rsid w:val="00274E67"/>
    <w:rsid w:val="00275685"/>
    <w:rsid w:val="00275BCA"/>
    <w:rsid w:val="00275D12"/>
    <w:rsid w:val="00275E60"/>
    <w:rsid w:val="002767D4"/>
    <w:rsid w:val="0027690F"/>
    <w:rsid w:val="00276CD2"/>
    <w:rsid w:val="002776D3"/>
    <w:rsid w:val="00277A1E"/>
    <w:rsid w:val="0028062F"/>
    <w:rsid w:val="002808AD"/>
    <w:rsid w:val="00280F6F"/>
    <w:rsid w:val="00280FEC"/>
    <w:rsid w:val="00281541"/>
    <w:rsid w:val="0028186E"/>
    <w:rsid w:val="00281888"/>
    <w:rsid w:val="00281EB0"/>
    <w:rsid w:val="00282572"/>
    <w:rsid w:val="002828AC"/>
    <w:rsid w:val="002828C9"/>
    <w:rsid w:val="00282A87"/>
    <w:rsid w:val="00282EC3"/>
    <w:rsid w:val="002835CB"/>
    <w:rsid w:val="00283771"/>
    <w:rsid w:val="0028456D"/>
    <w:rsid w:val="00284BAB"/>
    <w:rsid w:val="00284F72"/>
    <w:rsid w:val="002853C0"/>
    <w:rsid w:val="0028548A"/>
    <w:rsid w:val="00285749"/>
    <w:rsid w:val="00285CE2"/>
    <w:rsid w:val="00286361"/>
    <w:rsid w:val="00286647"/>
    <w:rsid w:val="0028675B"/>
    <w:rsid w:val="002872BF"/>
    <w:rsid w:val="002876B5"/>
    <w:rsid w:val="00290189"/>
    <w:rsid w:val="002903E1"/>
    <w:rsid w:val="00290868"/>
    <w:rsid w:val="00290E97"/>
    <w:rsid w:val="002912DE"/>
    <w:rsid w:val="00291609"/>
    <w:rsid w:val="002916AC"/>
    <w:rsid w:val="0029181B"/>
    <w:rsid w:val="00291C98"/>
    <w:rsid w:val="002920CB"/>
    <w:rsid w:val="002928C7"/>
    <w:rsid w:val="0029290F"/>
    <w:rsid w:val="00292EAA"/>
    <w:rsid w:val="00293116"/>
    <w:rsid w:val="002934AE"/>
    <w:rsid w:val="00293AC5"/>
    <w:rsid w:val="00293D64"/>
    <w:rsid w:val="00293D85"/>
    <w:rsid w:val="0029431D"/>
    <w:rsid w:val="002947D9"/>
    <w:rsid w:val="002949CA"/>
    <w:rsid w:val="00294E91"/>
    <w:rsid w:val="002952E2"/>
    <w:rsid w:val="00295352"/>
    <w:rsid w:val="00295678"/>
    <w:rsid w:val="00295700"/>
    <w:rsid w:val="0029573B"/>
    <w:rsid w:val="002958A9"/>
    <w:rsid w:val="002959FF"/>
    <w:rsid w:val="00295BB5"/>
    <w:rsid w:val="00295C05"/>
    <w:rsid w:val="00295C98"/>
    <w:rsid w:val="00295D94"/>
    <w:rsid w:val="002962CA"/>
    <w:rsid w:val="002965FB"/>
    <w:rsid w:val="002966C2"/>
    <w:rsid w:val="002969FA"/>
    <w:rsid w:val="00296B77"/>
    <w:rsid w:val="00296EB2"/>
    <w:rsid w:val="00296F99"/>
    <w:rsid w:val="00296FCE"/>
    <w:rsid w:val="00297500"/>
    <w:rsid w:val="0029772D"/>
    <w:rsid w:val="002A036E"/>
    <w:rsid w:val="002A0D92"/>
    <w:rsid w:val="002A120E"/>
    <w:rsid w:val="002A1AF6"/>
    <w:rsid w:val="002A1C30"/>
    <w:rsid w:val="002A1E27"/>
    <w:rsid w:val="002A2646"/>
    <w:rsid w:val="002A29CC"/>
    <w:rsid w:val="002A2B78"/>
    <w:rsid w:val="002A2BB7"/>
    <w:rsid w:val="002A2F81"/>
    <w:rsid w:val="002A323C"/>
    <w:rsid w:val="002A3464"/>
    <w:rsid w:val="002A3934"/>
    <w:rsid w:val="002A39B7"/>
    <w:rsid w:val="002A3BA3"/>
    <w:rsid w:val="002A4673"/>
    <w:rsid w:val="002A4DCC"/>
    <w:rsid w:val="002A4FD1"/>
    <w:rsid w:val="002A558A"/>
    <w:rsid w:val="002A5CEA"/>
    <w:rsid w:val="002A5F2B"/>
    <w:rsid w:val="002A622D"/>
    <w:rsid w:val="002A6B5F"/>
    <w:rsid w:val="002A6E77"/>
    <w:rsid w:val="002A6FBE"/>
    <w:rsid w:val="002A768E"/>
    <w:rsid w:val="002A7876"/>
    <w:rsid w:val="002A7C0A"/>
    <w:rsid w:val="002A7D00"/>
    <w:rsid w:val="002B0400"/>
    <w:rsid w:val="002B1447"/>
    <w:rsid w:val="002B1A6D"/>
    <w:rsid w:val="002B1C9E"/>
    <w:rsid w:val="002B1CC4"/>
    <w:rsid w:val="002B1DA7"/>
    <w:rsid w:val="002B1E85"/>
    <w:rsid w:val="002B2594"/>
    <w:rsid w:val="002B2A34"/>
    <w:rsid w:val="002B2B1B"/>
    <w:rsid w:val="002B3EFA"/>
    <w:rsid w:val="002B4586"/>
    <w:rsid w:val="002B49AC"/>
    <w:rsid w:val="002B4A9F"/>
    <w:rsid w:val="002B4FA8"/>
    <w:rsid w:val="002B51D3"/>
    <w:rsid w:val="002B53B9"/>
    <w:rsid w:val="002B565A"/>
    <w:rsid w:val="002B59FE"/>
    <w:rsid w:val="002B5D56"/>
    <w:rsid w:val="002B5F3F"/>
    <w:rsid w:val="002B60DB"/>
    <w:rsid w:val="002B689A"/>
    <w:rsid w:val="002B6ADD"/>
    <w:rsid w:val="002B6E95"/>
    <w:rsid w:val="002B7766"/>
    <w:rsid w:val="002C003C"/>
    <w:rsid w:val="002C0115"/>
    <w:rsid w:val="002C04F9"/>
    <w:rsid w:val="002C0977"/>
    <w:rsid w:val="002C0C9F"/>
    <w:rsid w:val="002C140D"/>
    <w:rsid w:val="002C15D4"/>
    <w:rsid w:val="002C17A1"/>
    <w:rsid w:val="002C1F66"/>
    <w:rsid w:val="002C2326"/>
    <w:rsid w:val="002C24E5"/>
    <w:rsid w:val="002C2570"/>
    <w:rsid w:val="002C25C6"/>
    <w:rsid w:val="002C28CD"/>
    <w:rsid w:val="002C2AC1"/>
    <w:rsid w:val="002C2D40"/>
    <w:rsid w:val="002C2D8B"/>
    <w:rsid w:val="002C3B6B"/>
    <w:rsid w:val="002C3BA3"/>
    <w:rsid w:val="002C3F9C"/>
    <w:rsid w:val="002C426C"/>
    <w:rsid w:val="002C4BB7"/>
    <w:rsid w:val="002C4C5E"/>
    <w:rsid w:val="002C4F35"/>
    <w:rsid w:val="002C553A"/>
    <w:rsid w:val="002C5758"/>
    <w:rsid w:val="002C5B5F"/>
    <w:rsid w:val="002C5BCD"/>
    <w:rsid w:val="002C5F15"/>
    <w:rsid w:val="002C639F"/>
    <w:rsid w:val="002C63B6"/>
    <w:rsid w:val="002C7216"/>
    <w:rsid w:val="002C73CF"/>
    <w:rsid w:val="002C7B02"/>
    <w:rsid w:val="002C7F1D"/>
    <w:rsid w:val="002D0FD9"/>
    <w:rsid w:val="002D0FFD"/>
    <w:rsid w:val="002D1C92"/>
    <w:rsid w:val="002D1D05"/>
    <w:rsid w:val="002D1D19"/>
    <w:rsid w:val="002D24F5"/>
    <w:rsid w:val="002D2799"/>
    <w:rsid w:val="002D282D"/>
    <w:rsid w:val="002D2931"/>
    <w:rsid w:val="002D2C73"/>
    <w:rsid w:val="002D2EEB"/>
    <w:rsid w:val="002D32AD"/>
    <w:rsid w:val="002D3445"/>
    <w:rsid w:val="002D3648"/>
    <w:rsid w:val="002D3F6E"/>
    <w:rsid w:val="002D3FA2"/>
    <w:rsid w:val="002D4229"/>
    <w:rsid w:val="002D44ED"/>
    <w:rsid w:val="002D4826"/>
    <w:rsid w:val="002D4B06"/>
    <w:rsid w:val="002D4DCF"/>
    <w:rsid w:val="002D556B"/>
    <w:rsid w:val="002D5DD8"/>
    <w:rsid w:val="002D6354"/>
    <w:rsid w:val="002D6383"/>
    <w:rsid w:val="002D683D"/>
    <w:rsid w:val="002D6885"/>
    <w:rsid w:val="002D6AD6"/>
    <w:rsid w:val="002D6B8A"/>
    <w:rsid w:val="002D6F3E"/>
    <w:rsid w:val="002D7216"/>
    <w:rsid w:val="002D721E"/>
    <w:rsid w:val="002D722F"/>
    <w:rsid w:val="002D76E0"/>
    <w:rsid w:val="002D7D18"/>
    <w:rsid w:val="002E016F"/>
    <w:rsid w:val="002E0401"/>
    <w:rsid w:val="002E068A"/>
    <w:rsid w:val="002E0E6D"/>
    <w:rsid w:val="002E14A4"/>
    <w:rsid w:val="002E152E"/>
    <w:rsid w:val="002E1547"/>
    <w:rsid w:val="002E16EB"/>
    <w:rsid w:val="002E18D3"/>
    <w:rsid w:val="002E2184"/>
    <w:rsid w:val="002E28F7"/>
    <w:rsid w:val="002E2960"/>
    <w:rsid w:val="002E2CF2"/>
    <w:rsid w:val="002E35DF"/>
    <w:rsid w:val="002E3830"/>
    <w:rsid w:val="002E3C09"/>
    <w:rsid w:val="002E3D04"/>
    <w:rsid w:val="002E3EF6"/>
    <w:rsid w:val="002E4216"/>
    <w:rsid w:val="002E4B45"/>
    <w:rsid w:val="002E4C5F"/>
    <w:rsid w:val="002E5951"/>
    <w:rsid w:val="002E5A45"/>
    <w:rsid w:val="002E5AC4"/>
    <w:rsid w:val="002E5CFB"/>
    <w:rsid w:val="002E5E1A"/>
    <w:rsid w:val="002E6436"/>
    <w:rsid w:val="002E6B3C"/>
    <w:rsid w:val="002E702E"/>
    <w:rsid w:val="002E70D1"/>
    <w:rsid w:val="002E721A"/>
    <w:rsid w:val="002E7277"/>
    <w:rsid w:val="002E74B9"/>
    <w:rsid w:val="002E7C2F"/>
    <w:rsid w:val="002F00ED"/>
    <w:rsid w:val="002F0210"/>
    <w:rsid w:val="002F0228"/>
    <w:rsid w:val="002F0333"/>
    <w:rsid w:val="002F03BC"/>
    <w:rsid w:val="002F04A9"/>
    <w:rsid w:val="002F0580"/>
    <w:rsid w:val="002F0763"/>
    <w:rsid w:val="002F0824"/>
    <w:rsid w:val="002F16B5"/>
    <w:rsid w:val="002F1997"/>
    <w:rsid w:val="002F1E63"/>
    <w:rsid w:val="002F2451"/>
    <w:rsid w:val="002F285A"/>
    <w:rsid w:val="002F2DF6"/>
    <w:rsid w:val="002F3DD5"/>
    <w:rsid w:val="002F3E1C"/>
    <w:rsid w:val="002F4177"/>
    <w:rsid w:val="002F4309"/>
    <w:rsid w:val="002F4358"/>
    <w:rsid w:val="002F4509"/>
    <w:rsid w:val="002F4BC5"/>
    <w:rsid w:val="002F539A"/>
    <w:rsid w:val="002F55B2"/>
    <w:rsid w:val="002F5F26"/>
    <w:rsid w:val="002F68E3"/>
    <w:rsid w:val="002F6A61"/>
    <w:rsid w:val="002F6B54"/>
    <w:rsid w:val="002F6EFA"/>
    <w:rsid w:val="002F78F8"/>
    <w:rsid w:val="002F7A88"/>
    <w:rsid w:val="002F7CFB"/>
    <w:rsid w:val="00300148"/>
    <w:rsid w:val="003001D0"/>
    <w:rsid w:val="003002E0"/>
    <w:rsid w:val="00300992"/>
    <w:rsid w:val="00302102"/>
    <w:rsid w:val="003021DD"/>
    <w:rsid w:val="00302459"/>
    <w:rsid w:val="003028B2"/>
    <w:rsid w:val="003028C5"/>
    <w:rsid w:val="00302ABA"/>
    <w:rsid w:val="00302ADD"/>
    <w:rsid w:val="00302F98"/>
    <w:rsid w:val="0030314E"/>
    <w:rsid w:val="00303421"/>
    <w:rsid w:val="00303DCF"/>
    <w:rsid w:val="003043E8"/>
    <w:rsid w:val="003045A8"/>
    <w:rsid w:val="00304979"/>
    <w:rsid w:val="00304CBA"/>
    <w:rsid w:val="00304CCA"/>
    <w:rsid w:val="00304EFA"/>
    <w:rsid w:val="0030507A"/>
    <w:rsid w:val="003056CE"/>
    <w:rsid w:val="00305706"/>
    <w:rsid w:val="00305BD4"/>
    <w:rsid w:val="00305EE5"/>
    <w:rsid w:val="0030661E"/>
    <w:rsid w:val="0030696B"/>
    <w:rsid w:val="0030728B"/>
    <w:rsid w:val="0030789B"/>
    <w:rsid w:val="003079D9"/>
    <w:rsid w:val="00307B15"/>
    <w:rsid w:val="00307E46"/>
    <w:rsid w:val="00307F7D"/>
    <w:rsid w:val="003102CB"/>
    <w:rsid w:val="00310615"/>
    <w:rsid w:val="00310628"/>
    <w:rsid w:val="00310AAF"/>
    <w:rsid w:val="00310F20"/>
    <w:rsid w:val="003115F6"/>
    <w:rsid w:val="0031179C"/>
    <w:rsid w:val="003125C7"/>
    <w:rsid w:val="00312856"/>
    <w:rsid w:val="00312BFB"/>
    <w:rsid w:val="00312C93"/>
    <w:rsid w:val="00312D23"/>
    <w:rsid w:val="00312D24"/>
    <w:rsid w:val="00312E0C"/>
    <w:rsid w:val="003131DC"/>
    <w:rsid w:val="00313367"/>
    <w:rsid w:val="003135F0"/>
    <w:rsid w:val="00313747"/>
    <w:rsid w:val="003137D9"/>
    <w:rsid w:val="00313D76"/>
    <w:rsid w:val="00314057"/>
    <w:rsid w:val="00314348"/>
    <w:rsid w:val="003147F1"/>
    <w:rsid w:val="0031543D"/>
    <w:rsid w:val="00315DC7"/>
    <w:rsid w:val="00315F2D"/>
    <w:rsid w:val="00315F2F"/>
    <w:rsid w:val="00316405"/>
    <w:rsid w:val="003165FB"/>
    <w:rsid w:val="00316787"/>
    <w:rsid w:val="00316D12"/>
    <w:rsid w:val="00316D2D"/>
    <w:rsid w:val="00316D4A"/>
    <w:rsid w:val="00316FC9"/>
    <w:rsid w:val="003170B8"/>
    <w:rsid w:val="00317523"/>
    <w:rsid w:val="00317645"/>
    <w:rsid w:val="00317A78"/>
    <w:rsid w:val="003204FB"/>
    <w:rsid w:val="003205DA"/>
    <w:rsid w:val="0032081F"/>
    <w:rsid w:val="00320FA6"/>
    <w:rsid w:val="00321268"/>
    <w:rsid w:val="0032143F"/>
    <w:rsid w:val="003215A9"/>
    <w:rsid w:val="0032163B"/>
    <w:rsid w:val="00321F7D"/>
    <w:rsid w:val="00322411"/>
    <w:rsid w:val="00322753"/>
    <w:rsid w:val="00322AE2"/>
    <w:rsid w:val="00322B8B"/>
    <w:rsid w:val="00322BA5"/>
    <w:rsid w:val="00322BF9"/>
    <w:rsid w:val="00323303"/>
    <w:rsid w:val="003237B3"/>
    <w:rsid w:val="003239CA"/>
    <w:rsid w:val="003240EF"/>
    <w:rsid w:val="00324E7A"/>
    <w:rsid w:val="003252D9"/>
    <w:rsid w:val="00325769"/>
    <w:rsid w:val="00325B85"/>
    <w:rsid w:val="00326166"/>
    <w:rsid w:val="0032682E"/>
    <w:rsid w:val="00326847"/>
    <w:rsid w:val="00326BC6"/>
    <w:rsid w:val="00326C1A"/>
    <w:rsid w:val="003271DF"/>
    <w:rsid w:val="00327948"/>
    <w:rsid w:val="00327A96"/>
    <w:rsid w:val="00327C4D"/>
    <w:rsid w:val="00327C80"/>
    <w:rsid w:val="00327D47"/>
    <w:rsid w:val="003302C8"/>
    <w:rsid w:val="00330381"/>
    <w:rsid w:val="00330695"/>
    <w:rsid w:val="00330C34"/>
    <w:rsid w:val="00330D46"/>
    <w:rsid w:val="003311CF"/>
    <w:rsid w:val="0033143D"/>
    <w:rsid w:val="0033149A"/>
    <w:rsid w:val="00331A5C"/>
    <w:rsid w:val="00331B5C"/>
    <w:rsid w:val="00331D74"/>
    <w:rsid w:val="00331F9B"/>
    <w:rsid w:val="0033231B"/>
    <w:rsid w:val="00332513"/>
    <w:rsid w:val="00332769"/>
    <w:rsid w:val="00332B0C"/>
    <w:rsid w:val="00332B1A"/>
    <w:rsid w:val="00332B82"/>
    <w:rsid w:val="00332CB8"/>
    <w:rsid w:val="00332DCB"/>
    <w:rsid w:val="00333506"/>
    <w:rsid w:val="00333AB8"/>
    <w:rsid w:val="00333B90"/>
    <w:rsid w:val="00334383"/>
    <w:rsid w:val="00334688"/>
    <w:rsid w:val="00334763"/>
    <w:rsid w:val="00334BBB"/>
    <w:rsid w:val="00334EEF"/>
    <w:rsid w:val="003359EB"/>
    <w:rsid w:val="00335B68"/>
    <w:rsid w:val="00335C49"/>
    <w:rsid w:val="00335E5A"/>
    <w:rsid w:val="00336399"/>
    <w:rsid w:val="00336954"/>
    <w:rsid w:val="003371C6"/>
    <w:rsid w:val="0033747C"/>
    <w:rsid w:val="0033774A"/>
    <w:rsid w:val="003403AD"/>
    <w:rsid w:val="003407C0"/>
    <w:rsid w:val="00340FC5"/>
    <w:rsid w:val="00341115"/>
    <w:rsid w:val="00341425"/>
    <w:rsid w:val="0034151B"/>
    <w:rsid w:val="003415EC"/>
    <w:rsid w:val="00342215"/>
    <w:rsid w:val="003428BA"/>
    <w:rsid w:val="00342A06"/>
    <w:rsid w:val="00342A3B"/>
    <w:rsid w:val="00342BD8"/>
    <w:rsid w:val="00342CBB"/>
    <w:rsid w:val="00343483"/>
    <w:rsid w:val="003434FC"/>
    <w:rsid w:val="0034353F"/>
    <w:rsid w:val="003436A3"/>
    <w:rsid w:val="00343976"/>
    <w:rsid w:val="0034401C"/>
    <w:rsid w:val="00344BA9"/>
    <w:rsid w:val="003450B6"/>
    <w:rsid w:val="003452B6"/>
    <w:rsid w:val="003453FA"/>
    <w:rsid w:val="00345999"/>
    <w:rsid w:val="003459D9"/>
    <w:rsid w:val="00345B28"/>
    <w:rsid w:val="00345FCF"/>
    <w:rsid w:val="00346470"/>
    <w:rsid w:val="00346850"/>
    <w:rsid w:val="00346E60"/>
    <w:rsid w:val="003471A4"/>
    <w:rsid w:val="00347361"/>
    <w:rsid w:val="00347468"/>
    <w:rsid w:val="003476D2"/>
    <w:rsid w:val="0034772C"/>
    <w:rsid w:val="00347894"/>
    <w:rsid w:val="00347B21"/>
    <w:rsid w:val="0035052F"/>
    <w:rsid w:val="003507DA"/>
    <w:rsid w:val="00350D7E"/>
    <w:rsid w:val="00350EBC"/>
    <w:rsid w:val="003510F5"/>
    <w:rsid w:val="00351711"/>
    <w:rsid w:val="00351B7B"/>
    <w:rsid w:val="00351BCD"/>
    <w:rsid w:val="00351BF1"/>
    <w:rsid w:val="00352455"/>
    <w:rsid w:val="003526A7"/>
    <w:rsid w:val="00352A6B"/>
    <w:rsid w:val="00352C1B"/>
    <w:rsid w:val="0035319E"/>
    <w:rsid w:val="0035378A"/>
    <w:rsid w:val="00353793"/>
    <w:rsid w:val="00353A10"/>
    <w:rsid w:val="00353BDB"/>
    <w:rsid w:val="00353C78"/>
    <w:rsid w:val="003547F7"/>
    <w:rsid w:val="00354929"/>
    <w:rsid w:val="00354A04"/>
    <w:rsid w:val="0035512F"/>
    <w:rsid w:val="003554B1"/>
    <w:rsid w:val="00355891"/>
    <w:rsid w:val="00355E3A"/>
    <w:rsid w:val="00355E72"/>
    <w:rsid w:val="003561A9"/>
    <w:rsid w:val="003562A8"/>
    <w:rsid w:val="00356AB4"/>
    <w:rsid w:val="00357557"/>
    <w:rsid w:val="003575BE"/>
    <w:rsid w:val="003579C0"/>
    <w:rsid w:val="00357A1A"/>
    <w:rsid w:val="00357B19"/>
    <w:rsid w:val="0036018B"/>
    <w:rsid w:val="003604B9"/>
    <w:rsid w:val="00360667"/>
    <w:rsid w:val="00360E7D"/>
    <w:rsid w:val="00360F4F"/>
    <w:rsid w:val="00360F6A"/>
    <w:rsid w:val="00361159"/>
    <w:rsid w:val="003616A4"/>
    <w:rsid w:val="00361A40"/>
    <w:rsid w:val="00361B74"/>
    <w:rsid w:val="00361CF4"/>
    <w:rsid w:val="00361D36"/>
    <w:rsid w:val="003621A3"/>
    <w:rsid w:val="003624B6"/>
    <w:rsid w:val="00363283"/>
    <w:rsid w:val="003636F5"/>
    <w:rsid w:val="00363CF6"/>
    <w:rsid w:val="00363E5F"/>
    <w:rsid w:val="003643D7"/>
    <w:rsid w:val="00364AA0"/>
    <w:rsid w:val="00364B03"/>
    <w:rsid w:val="00364FAB"/>
    <w:rsid w:val="00364FD7"/>
    <w:rsid w:val="00366DED"/>
    <w:rsid w:val="00366FA1"/>
    <w:rsid w:val="00367757"/>
    <w:rsid w:val="0037004C"/>
    <w:rsid w:val="0037022A"/>
    <w:rsid w:val="003702B8"/>
    <w:rsid w:val="003703CB"/>
    <w:rsid w:val="0037048F"/>
    <w:rsid w:val="003705A3"/>
    <w:rsid w:val="003708B1"/>
    <w:rsid w:val="0037092D"/>
    <w:rsid w:val="003710F5"/>
    <w:rsid w:val="0037119B"/>
    <w:rsid w:val="003714D6"/>
    <w:rsid w:val="003716D6"/>
    <w:rsid w:val="00371EED"/>
    <w:rsid w:val="003725CA"/>
    <w:rsid w:val="00372726"/>
    <w:rsid w:val="00372A7D"/>
    <w:rsid w:val="00372E8E"/>
    <w:rsid w:val="00372EE1"/>
    <w:rsid w:val="00372FCB"/>
    <w:rsid w:val="003734E4"/>
    <w:rsid w:val="003736F1"/>
    <w:rsid w:val="00373E10"/>
    <w:rsid w:val="0037427C"/>
    <w:rsid w:val="00374988"/>
    <w:rsid w:val="00375047"/>
    <w:rsid w:val="00375494"/>
    <w:rsid w:val="00375679"/>
    <w:rsid w:val="00375851"/>
    <w:rsid w:val="003764BB"/>
    <w:rsid w:val="00376674"/>
    <w:rsid w:val="00376F04"/>
    <w:rsid w:val="00376FA7"/>
    <w:rsid w:val="003779C6"/>
    <w:rsid w:val="00377E87"/>
    <w:rsid w:val="00377FB7"/>
    <w:rsid w:val="00380EBB"/>
    <w:rsid w:val="003812B5"/>
    <w:rsid w:val="00381390"/>
    <w:rsid w:val="0038142B"/>
    <w:rsid w:val="003819DC"/>
    <w:rsid w:val="00381C0D"/>
    <w:rsid w:val="00381F6C"/>
    <w:rsid w:val="00382B41"/>
    <w:rsid w:val="00383E7A"/>
    <w:rsid w:val="00384193"/>
    <w:rsid w:val="00384EED"/>
    <w:rsid w:val="00385563"/>
    <w:rsid w:val="00385A32"/>
    <w:rsid w:val="003862C3"/>
    <w:rsid w:val="00386AC1"/>
    <w:rsid w:val="00387020"/>
    <w:rsid w:val="00387985"/>
    <w:rsid w:val="003901E4"/>
    <w:rsid w:val="00390C70"/>
    <w:rsid w:val="00390D21"/>
    <w:rsid w:val="00390EDA"/>
    <w:rsid w:val="003918DE"/>
    <w:rsid w:val="00391BE3"/>
    <w:rsid w:val="00391DB5"/>
    <w:rsid w:val="003923AD"/>
    <w:rsid w:val="003931B6"/>
    <w:rsid w:val="0039338A"/>
    <w:rsid w:val="00393AB1"/>
    <w:rsid w:val="00393C91"/>
    <w:rsid w:val="00393FA3"/>
    <w:rsid w:val="0039412B"/>
    <w:rsid w:val="00394759"/>
    <w:rsid w:val="00394CF5"/>
    <w:rsid w:val="00395071"/>
    <w:rsid w:val="0039604D"/>
    <w:rsid w:val="00396450"/>
    <w:rsid w:val="00396486"/>
    <w:rsid w:val="00396A14"/>
    <w:rsid w:val="00396FE7"/>
    <w:rsid w:val="003970B9"/>
    <w:rsid w:val="00397F65"/>
    <w:rsid w:val="003A03E2"/>
    <w:rsid w:val="003A0D77"/>
    <w:rsid w:val="003A178C"/>
    <w:rsid w:val="003A1BF1"/>
    <w:rsid w:val="003A1E0B"/>
    <w:rsid w:val="003A1FFC"/>
    <w:rsid w:val="003A21E6"/>
    <w:rsid w:val="003A21ED"/>
    <w:rsid w:val="003A2E9C"/>
    <w:rsid w:val="003A306F"/>
    <w:rsid w:val="003A314C"/>
    <w:rsid w:val="003A33C5"/>
    <w:rsid w:val="003A3618"/>
    <w:rsid w:val="003A3753"/>
    <w:rsid w:val="003A3781"/>
    <w:rsid w:val="003A38B6"/>
    <w:rsid w:val="003A3E37"/>
    <w:rsid w:val="003A41E4"/>
    <w:rsid w:val="003A43D6"/>
    <w:rsid w:val="003A48B0"/>
    <w:rsid w:val="003A4E16"/>
    <w:rsid w:val="003A4FE1"/>
    <w:rsid w:val="003A4FE8"/>
    <w:rsid w:val="003A501C"/>
    <w:rsid w:val="003A52F9"/>
    <w:rsid w:val="003A557A"/>
    <w:rsid w:val="003A55BA"/>
    <w:rsid w:val="003A5751"/>
    <w:rsid w:val="003A606D"/>
    <w:rsid w:val="003A6A41"/>
    <w:rsid w:val="003A6AEE"/>
    <w:rsid w:val="003A6D0D"/>
    <w:rsid w:val="003A6D6C"/>
    <w:rsid w:val="003A7119"/>
    <w:rsid w:val="003B0490"/>
    <w:rsid w:val="003B11F6"/>
    <w:rsid w:val="003B1303"/>
    <w:rsid w:val="003B146F"/>
    <w:rsid w:val="003B19B8"/>
    <w:rsid w:val="003B1E3F"/>
    <w:rsid w:val="003B1E7D"/>
    <w:rsid w:val="003B2CF0"/>
    <w:rsid w:val="003B3117"/>
    <w:rsid w:val="003B36D2"/>
    <w:rsid w:val="003B432B"/>
    <w:rsid w:val="003B53C7"/>
    <w:rsid w:val="003B56D8"/>
    <w:rsid w:val="003B5800"/>
    <w:rsid w:val="003B5B1C"/>
    <w:rsid w:val="003B5BBA"/>
    <w:rsid w:val="003B60B3"/>
    <w:rsid w:val="003B6153"/>
    <w:rsid w:val="003B65AC"/>
    <w:rsid w:val="003B668F"/>
    <w:rsid w:val="003B7C7F"/>
    <w:rsid w:val="003B7FB8"/>
    <w:rsid w:val="003C0645"/>
    <w:rsid w:val="003C1312"/>
    <w:rsid w:val="003C1406"/>
    <w:rsid w:val="003C1E1A"/>
    <w:rsid w:val="003C1E4D"/>
    <w:rsid w:val="003C1E6B"/>
    <w:rsid w:val="003C27E6"/>
    <w:rsid w:val="003C3014"/>
    <w:rsid w:val="003C315A"/>
    <w:rsid w:val="003C3310"/>
    <w:rsid w:val="003C390A"/>
    <w:rsid w:val="003C3ACC"/>
    <w:rsid w:val="003C3E7F"/>
    <w:rsid w:val="003C4401"/>
    <w:rsid w:val="003C4414"/>
    <w:rsid w:val="003C485E"/>
    <w:rsid w:val="003C4C45"/>
    <w:rsid w:val="003C4C53"/>
    <w:rsid w:val="003C58CA"/>
    <w:rsid w:val="003C5D0A"/>
    <w:rsid w:val="003C5EB2"/>
    <w:rsid w:val="003C636C"/>
    <w:rsid w:val="003C6D51"/>
    <w:rsid w:val="003C7216"/>
    <w:rsid w:val="003C76EA"/>
    <w:rsid w:val="003C7B08"/>
    <w:rsid w:val="003C7F09"/>
    <w:rsid w:val="003D02E3"/>
    <w:rsid w:val="003D02E4"/>
    <w:rsid w:val="003D0983"/>
    <w:rsid w:val="003D0C0A"/>
    <w:rsid w:val="003D0F1F"/>
    <w:rsid w:val="003D111F"/>
    <w:rsid w:val="003D113B"/>
    <w:rsid w:val="003D12A5"/>
    <w:rsid w:val="003D1317"/>
    <w:rsid w:val="003D17A2"/>
    <w:rsid w:val="003D18A6"/>
    <w:rsid w:val="003D1A37"/>
    <w:rsid w:val="003D1AD5"/>
    <w:rsid w:val="003D22B1"/>
    <w:rsid w:val="003D2729"/>
    <w:rsid w:val="003D2C87"/>
    <w:rsid w:val="003D31B3"/>
    <w:rsid w:val="003D35DE"/>
    <w:rsid w:val="003D37C4"/>
    <w:rsid w:val="003D3858"/>
    <w:rsid w:val="003D3BC5"/>
    <w:rsid w:val="003D3F79"/>
    <w:rsid w:val="003D419A"/>
    <w:rsid w:val="003D43A9"/>
    <w:rsid w:val="003D452F"/>
    <w:rsid w:val="003D464A"/>
    <w:rsid w:val="003D4702"/>
    <w:rsid w:val="003D4A82"/>
    <w:rsid w:val="003D4B4C"/>
    <w:rsid w:val="003D4BE4"/>
    <w:rsid w:val="003D4C63"/>
    <w:rsid w:val="003D4CBF"/>
    <w:rsid w:val="003D4D9E"/>
    <w:rsid w:val="003D59F3"/>
    <w:rsid w:val="003D5B07"/>
    <w:rsid w:val="003D5DCB"/>
    <w:rsid w:val="003D644A"/>
    <w:rsid w:val="003D65A2"/>
    <w:rsid w:val="003D6692"/>
    <w:rsid w:val="003D66AC"/>
    <w:rsid w:val="003D67ED"/>
    <w:rsid w:val="003D6F36"/>
    <w:rsid w:val="003D7A9E"/>
    <w:rsid w:val="003E0898"/>
    <w:rsid w:val="003E0970"/>
    <w:rsid w:val="003E0E02"/>
    <w:rsid w:val="003E0E80"/>
    <w:rsid w:val="003E0EEA"/>
    <w:rsid w:val="003E0FDD"/>
    <w:rsid w:val="003E119B"/>
    <w:rsid w:val="003E13E9"/>
    <w:rsid w:val="003E1512"/>
    <w:rsid w:val="003E1FFA"/>
    <w:rsid w:val="003E2447"/>
    <w:rsid w:val="003E249A"/>
    <w:rsid w:val="003E2678"/>
    <w:rsid w:val="003E292B"/>
    <w:rsid w:val="003E35D9"/>
    <w:rsid w:val="003E3ABC"/>
    <w:rsid w:val="003E3B72"/>
    <w:rsid w:val="003E47BE"/>
    <w:rsid w:val="003E495A"/>
    <w:rsid w:val="003E4D2D"/>
    <w:rsid w:val="003E4F0B"/>
    <w:rsid w:val="003E4F43"/>
    <w:rsid w:val="003E568D"/>
    <w:rsid w:val="003E56A8"/>
    <w:rsid w:val="003E576C"/>
    <w:rsid w:val="003E58D2"/>
    <w:rsid w:val="003E643A"/>
    <w:rsid w:val="003E6759"/>
    <w:rsid w:val="003E69F6"/>
    <w:rsid w:val="003E6C2A"/>
    <w:rsid w:val="003E6D25"/>
    <w:rsid w:val="003E71D0"/>
    <w:rsid w:val="003E7A91"/>
    <w:rsid w:val="003E7F1C"/>
    <w:rsid w:val="003E7F9C"/>
    <w:rsid w:val="003F03A8"/>
    <w:rsid w:val="003F0B83"/>
    <w:rsid w:val="003F0BD6"/>
    <w:rsid w:val="003F1031"/>
    <w:rsid w:val="003F161F"/>
    <w:rsid w:val="003F1A72"/>
    <w:rsid w:val="003F1AD5"/>
    <w:rsid w:val="003F1DA4"/>
    <w:rsid w:val="003F1E1C"/>
    <w:rsid w:val="003F21A6"/>
    <w:rsid w:val="003F2306"/>
    <w:rsid w:val="003F27D5"/>
    <w:rsid w:val="003F2910"/>
    <w:rsid w:val="003F2930"/>
    <w:rsid w:val="003F46D8"/>
    <w:rsid w:val="003F49C8"/>
    <w:rsid w:val="003F4C0D"/>
    <w:rsid w:val="003F4EC2"/>
    <w:rsid w:val="003F50BF"/>
    <w:rsid w:val="003F5304"/>
    <w:rsid w:val="003F5516"/>
    <w:rsid w:val="003F5C3D"/>
    <w:rsid w:val="003F5E5E"/>
    <w:rsid w:val="003F5FCB"/>
    <w:rsid w:val="003F6440"/>
    <w:rsid w:val="003F6A59"/>
    <w:rsid w:val="003F727C"/>
    <w:rsid w:val="003F73DD"/>
    <w:rsid w:val="00400EC2"/>
    <w:rsid w:val="00400F90"/>
    <w:rsid w:val="00401078"/>
    <w:rsid w:val="004010DA"/>
    <w:rsid w:val="00401416"/>
    <w:rsid w:val="00401F3B"/>
    <w:rsid w:val="00401F83"/>
    <w:rsid w:val="00402619"/>
    <w:rsid w:val="00402B6C"/>
    <w:rsid w:val="00402F3D"/>
    <w:rsid w:val="00403D16"/>
    <w:rsid w:val="00404FAF"/>
    <w:rsid w:val="004055E3"/>
    <w:rsid w:val="004058B5"/>
    <w:rsid w:val="00405A35"/>
    <w:rsid w:val="00406DB5"/>
    <w:rsid w:val="00407090"/>
    <w:rsid w:val="0040734E"/>
    <w:rsid w:val="00407679"/>
    <w:rsid w:val="00407AFD"/>
    <w:rsid w:val="00407F9F"/>
    <w:rsid w:val="0041115E"/>
    <w:rsid w:val="004111A9"/>
    <w:rsid w:val="004112BB"/>
    <w:rsid w:val="004116B5"/>
    <w:rsid w:val="00411809"/>
    <w:rsid w:val="00411847"/>
    <w:rsid w:val="00411A13"/>
    <w:rsid w:val="00411B74"/>
    <w:rsid w:val="00411DB5"/>
    <w:rsid w:val="004120F1"/>
    <w:rsid w:val="004122AC"/>
    <w:rsid w:val="0041249A"/>
    <w:rsid w:val="004127C7"/>
    <w:rsid w:val="00412938"/>
    <w:rsid w:val="00412BA8"/>
    <w:rsid w:val="004131D9"/>
    <w:rsid w:val="004134D4"/>
    <w:rsid w:val="0041390E"/>
    <w:rsid w:val="00413BBB"/>
    <w:rsid w:val="00414788"/>
    <w:rsid w:val="004147EB"/>
    <w:rsid w:val="00414BB3"/>
    <w:rsid w:val="00414F88"/>
    <w:rsid w:val="0041524E"/>
    <w:rsid w:val="00415262"/>
    <w:rsid w:val="0041531D"/>
    <w:rsid w:val="00415649"/>
    <w:rsid w:val="00415963"/>
    <w:rsid w:val="00415F3C"/>
    <w:rsid w:val="0041669D"/>
    <w:rsid w:val="00416961"/>
    <w:rsid w:val="00416AC5"/>
    <w:rsid w:val="00417028"/>
    <w:rsid w:val="004173F1"/>
    <w:rsid w:val="004173FD"/>
    <w:rsid w:val="00417882"/>
    <w:rsid w:val="00417F49"/>
    <w:rsid w:val="004201F7"/>
    <w:rsid w:val="00420708"/>
    <w:rsid w:val="0042153C"/>
    <w:rsid w:val="004218BF"/>
    <w:rsid w:val="00421A51"/>
    <w:rsid w:val="00421DA0"/>
    <w:rsid w:val="00421DCB"/>
    <w:rsid w:val="00421EAB"/>
    <w:rsid w:val="00421F40"/>
    <w:rsid w:val="00422249"/>
    <w:rsid w:val="00422564"/>
    <w:rsid w:val="00422880"/>
    <w:rsid w:val="00422F59"/>
    <w:rsid w:val="00423451"/>
    <w:rsid w:val="00423820"/>
    <w:rsid w:val="004239E1"/>
    <w:rsid w:val="0042576A"/>
    <w:rsid w:val="00425D16"/>
    <w:rsid w:val="004264B6"/>
    <w:rsid w:val="00426AD0"/>
    <w:rsid w:val="00426C6F"/>
    <w:rsid w:val="0042735E"/>
    <w:rsid w:val="0042763D"/>
    <w:rsid w:val="0042764C"/>
    <w:rsid w:val="004300CB"/>
    <w:rsid w:val="00430B3B"/>
    <w:rsid w:val="00430CE8"/>
    <w:rsid w:val="00431506"/>
    <w:rsid w:val="00432403"/>
    <w:rsid w:val="00432FF3"/>
    <w:rsid w:val="00433479"/>
    <w:rsid w:val="004336C9"/>
    <w:rsid w:val="00433AFF"/>
    <w:rsid w:val="00433DE2"/>
    <w:rsid w:val="00433E63"/>
    <w:rsid w:val="00434016"/>
    <w:rsid w:val="00434110"/>
    <w:rsid w:val="00434465"/>
    <w:rsid w:val="0043452A"/>
    <w:rsid w:val="0043487B"/>
    <w:rsid w:val="0043495A"/>
    <w:rsid w:val="00434BE2"/>
    <w:rsid w:val="004356BB"/>
    <w:rsid w:val="00435C06"/>
    <w:rsid w:val="00435C42"/>
    <w:rsid w:val="00436715"/>
    <w:rsid w:val="004367D9"/>
    <w:rsid w:val="00436DE5"/>
    <w:rsid w:val="00436F95"/>
    <w:rsid w:val="00437000"/>
    <w:rsid w:val="0043729E"/>
    <w:rsid w:val="00437A99"/>
    <w:rsid w:val="0044018B"/>
    <w:rsid w:val="00440EC1"/>
    <w:rsid w:val="004418A6"/>
    <w:rsid w:val="00441D0F"/>
    <w:rsid w:val="00442494"/>
    <w:rsid w:val="00444983"/>
    <w:rsid w:val="00444B54"/>
    <w:rsid w:val="00444F8C"/>
    <w:rsid w:val="004453C9"/>
    <w:rsid w:val="00445A1C"/>
    <w:rsid w:val="0044647A"/>
    <w:rsid w:val="0044674B"/>
    <w:rsid w:val="00446771"/>
    <w:rsid w:val="00446DDD"/>
    <w:rsid w:val="004475A0"/>
    <w:rsid w:val="00447636"/>
    <w:rsid w:val="0044769D"/>
    <w:rsid w:val="0044772E"/>
    <w:rsid w:val="004477B0"/>
    <w:rsid w:val="00447A50"/>
    <w:rsid w:val="00447BD1"/>
    <w:rsid w:val="00447D27"/>
    <w:rsid w:val="00450424"/>
    <w:rsid w:val="00450617"/>
    <w:rsid w:val="00450D5D"/>
    <w:rsid w:val="00451095"/>
    <w:rsid w:val="004511B8"/>
    <w:rsid w:val="0045178F"/>
    <w:rsid w:val="00451CCE"/>
    <w:rsid w:val="0045236E"/>
    <w:rsid w:val="00452F28"/>
    <w:rsid w:val="00453767"/>
    <w:rsid w:val="00453897"/>
    <w:rsid w:val="00453B4F"/>
    <w:rsid w:val="004546B4"/>
    <w:rsid w:val="0045490C"/>
    <w:rsid w:val="0045496C"/>
    <w:rsid w:val="00454B84"/>
    <w:rsid w:val="00454BE6"/>
    <w:rsid w:val="0045526D"/>
    <w:rsid w:val="004555BE"/>
    <w:rsid w:val="00455925"/>
    <w:rsid w:val="00455E82"/>
    <w:rsid w:val="00455F90"/>
    <w:rsid w:val="0045674B"/>
    <w:rsid w:val="004567A8"/>
    <w:rsid w:val="00456946"/>
    <w:rsid w:val="00456EF9"/>
    <w:rsid w:val="00456FB2"/>
    <w:rsid w:val="00457322"/>
    <w:rsid w:val="0045745B"/>
    <w:rsid w:val="0046070F"/>
    <w:rsid w:val="0046072B"/>
    <w:rsid w:val="004607BA"/>
    <w:rsid w:val="00460ABD"/>
    <w:rsid w:val="00460DFE"/>
    <w:rsid w:val="004613FE"/>
    <w:rsid w:val="00461CA6"/>
    <w:rsid w:val="00461FDF"/>
    <w:rsid w:val="0046207E"/>
    <w:rsid w:val="004621A4"/>
    <w:rsid w:val="00462371"/>
    <w:rsid w:val="00462A65"/>
    <w:rsid w:val="00463162"/>
    <w:rsid w:val="0046485B"/>
    <w:rsid w:val="00464BDD"/>
    <w:rsid w:val="00465B10"/>
    <w:rsid w:val="00465B61"/>
    <w:rsid w:val="00465CF7"/>
    <w:rsid w:val="00465FAB"/>
    <w:rsid w:val="004667D7"/>
    <w:rsid w:val="00466AB3"/>
    <w:rsid w:val="00466B68"/>
    <w:rsid w:val="00466F05"/>
    <w:rsid w:val="00467069"/>
    <w:rsid w:val="004678D4"/>
    <w:rsid w:val="00471177"/>
    <w:rsid w:val="0047185E"/>
    <w:rsid w:val="0047197D"/>
    <w:rsid w:val="00471A93"/>
    <w:rsid w:val="00471C06"/>
    <w:rsid w:val="00471DC2"/>
    <w:rsid w:val="00472352"/>
    <w:rsid w:val="0047238A"/>
    <w:rsid w:val="004723A7"/>
    <w:rsid w:val="00472616"/>
    <w:rsid w:val="004736B9"/>
    <w:rsid w:val="00473A0F"/>
    <w:rsid w:val="00473B6E"/>
    <w:rsid w:val="00474101"/>
    <w:rsid w:val="004745A2"/>
    <w:rsid w:val="0047479E"/>
    <w:rsid w:val="004749A6"/>
    <w:rsid w:val="0047550E"/>
    <w:rsid w:val="004755B1"/>
    <w:rsid w:val="00475C33"/>
    <w:rsid w:val="00475FA8"/>
    <w:rsid w:val="004761B3"/>
    <w:rsid w:val="004767DF"/>
    <w:rsid w:val="00476CAE"/>
    <w:rsid w:val="00476E32"/>
    <w:rsid w:val="0047739E"/>
    <w:rsid w:val="00480527"/>
    <w:rsid w:val="00480811"/>
    <w:rsid w:val="00480E1D"/>
    <w:rsid w:val="00481773"/>
    <w:rsid w:val="004822A4"/>
    <w:rsid w:val="0048338C"/>
    <w:rsid w:val="004834FD"/>
    <w:rsid w:val="00483655"/>
    <w:rsid w:val="00483B67"/>
    <w:rsid w:val="00483D3E"/>
    <w:rsid w:val="00483ED7"/>
    <w:rsid w:val="00484324"/>
    <w:rsid w:val="00484A71"/>
    <w:rsid w:val="004851E9"/>
    <w:rsid w:val="0048532B"/>
    <w:rsid w:val="00485798"/>
    <w:rsid w:val="004858C1"/>
    <w:rsid w:val="00485BAC"/>
    <w:rsid w:val="00485C03"/>
    <w:rsid w:val="0048603E"/>
    <w:rsid w:val="00486428"/>
    <w:rsid w:val="004864E1"/>
    <w:rsid w:val="004865D5"/>
    <w:rsid w:val="00486944"/>
    <w:rsid w:val="00486CB8"/>
    <w:rsid w:val="00486D5B"/>
    <w:rsid w:val="004877B6"/>
    <w:rsid w:val="00487B0D"/>
    <w:rsid w:val="004905B3"/>
    <w:rsid w:val="00490AEF"/>
    <w:rsid w:val="00490C15"/>
    <w:rsid w:val="00490F59"/>
    <w:rsid w:val="004913A2"/>
    <w:rsid w:val="0049166A"/>
    <w:rsid w:val="00491C2A"/>
    <w:rsid w:val="00491F4A"/>
    <w:rsid w:val="00492263"/>
    <w:rsid w:val="0049239B"/>
    <w:rsid w:val="00492450"/>
    <w:rsid w:val="004929E0"/>
    <w:rsid w:val="00492EAC"/>
    <w:rsid w:val="00493601"/>
    <w:rsid w:val="004938DF"/>
    <w:rsid w:val="00493D19"/>
    <w:rsid w:val="0049458D"/>
    <w:rsid w:val="0049476C"/>
    <w:rsid w:val="00494A79"/>
    <w:rsid w:val="00494AE4"/>
    <w:rsid w:val="00494E96"/>
    <w:rsid w:val="00494F4D"/>
    <w:rsid w:val="0049546A"/>
    <w:rsid w:val="00495A6C"/>
    <w:rsid w:val="00495CF5"/>
    <w:rsid w:val="004961A0"/>
    <w:rsid w:val="00496A9B"/>
    <w:rsid w:val="00496D3A"/>
    <w:rsid w:val="00496ED9"/>
    <w:rsid w:val="00497D64"/>
    <w:rsid w:val="004A0477"/>
    <w:rsid w:val="004A057E"/>
    <w:rsid w:val="004A05DA"/>
    <w:rsid w:val="004A1824"/>
    <w:rsid w:val="004A19BF"/>
    <w:rsid w:val="004A1C5D"/>
    <w:rsid w:val="004A1DD5"/>
    <w:rsid w:val="004A2DCF"/>
    <w:rsid w:val="004A2EF8"/>
    <w:rsid w:val="004A3567"/>
    <w:rsid w:val="004A35BF"/>
    <w:rsid w:val="004A3677"/>
    <w:rsid w:val="004A3679"/>
    <w:rsid w:val="004A37B1"/>
    <w:rsid w:val="004A3AAC"/>
    <w:rsid w:val="004A448D"/>
    <w:rsid w:val="004A45E5"/>
    <w:rsid w:val="004A4798"/>
    <w:rsid w:val="004A47EC"/>
    <w:rsid w:val="004A49E9"/>
    <w:rsid w:val="004A49F3"/>
    <w:rsid w:val="004A4B7D"/>
    <w:rsid w:val="004A4DE9"/>
    <w:rsid w:val="004A4E8E"/>
    <w:rsid w:val="004A5130"/>
    <w:rsid w:val="004A5413"/>
    <w:rsid w:val="004A58B2"/>
    <w:rsid w:val="004A64DB"/>
    <w:rsid w:val="004A66C7"/>
    <w:rsid w:val="004A6E92"/>
    <w:rsid w:val="004A715A"/>
    <w:rsid w:val="004A724B"/>
    <w:rsid w:val="004A7C06"/>
    <w:rsid w:val="004B03B4"/>
    <w:rsid w:val="004B1023"/>
    <w:rsid w:val="004B10D2"/>
    <w:rsid w:val="004B1512"/>
    <w:rsid w:val="004B1889"/>
    <w:rsid w:val="004B2AAD"/>
    <w:rsid w:val="004B2EC5"/>
    <w:rsid w:val="004B2FFB"/>
    <w:rsid w:val="004B313E"/>
    <w:rsid w:val="004B3421"/>
    <w:rsid w:val="004B34EA"/>
    <w:rsid w:val="004B3D21"/>
    <w:rsid w:val="004B3E60"/>
    <w:rsid w:val="004B4AC5"/>
    <w:rsid w:val="004B4BC0"/>
    <w:rsid w:val="004B4C38"/>
    <w:rsid w:val="004B5426"/>
    <w:rsid w:val="004B5622"/>
    <w:rsid w:val="004B5D67"/>
    <w:rsid w:val="004B63DA"/>
    <w:rsid w:val="004B73E3"/>
    <w:rsid w:val="004B77DC"/>
    <w:rsid w:val="004B7FD8"/>
    <w:rsid w:val="004C00FD"/>
    <w:rsid w:val="004C0466"/>
    <w:rsid w:val="004C062B"/>
    <w:rsid w:val="004C185E"/>
    <w:rsid w:val="004C18E4"/>
    <w:rsid w:val="004C1995"/>
    <w:rsid w:val="004C259E"/>
    <w:rsid w:val="004C2D9D"/>
    <w:rsid w:val="004C2F20"/>
    <w:rsid w:val="004C3132"/>
    <w:rsid w:val="004C361A"/>
    <w:rsid w:val="004C386E"/>
    <w:rsid w:val="004C4B5F"/>
    <w:rsid w:val="004C4F8C"/>
    <w:rsid w:val="004C4FA4"/>
    <w:rsid w:val="004C51B6"/>
    <w:rsid w:val="004C5480"/>
    <w:rsid w:val="004C559C"/>
    <w:rsid w:val="004C5649"/>
    <w:rsid w:val="004C681A"/>
    <w:rsid w:val="004C702B"/>
    <w:rsid w:val="004C7456"/>
    <w:rsid w:val="004C7502"/>
    <w:rsid w:val="004C7705"/>
    <w:rsid w:val="004C7EB8"/>
    <w:rsid w:val="004D0597"/>
    <w:rsid w:val="004D07E6"/>
    <w:rsid w:val="004D10B1"/>
    <w:rsid w:val="004D1671"/>
    <w:rsid w:val="004D221A"/>
    <w:rsid w:val="004D2234"/>
    <w:rsid w:val="004D2370"/>
    <w:rsid w:val="004D244F"/>
    <w:rsid w:val="004D25EF"/>
    <w:rsid w:val="004D2D41"/>
    <w:rsid w:val="004D31D1"/>
    <w:rsid w:val="004D33EA"/>
    <w:rsid w:val="004D3605"/>
    <w:rsid w:val="004D398B"/>
    <w:rsid w:val="004D4328"/>
    <w:rsid w:val="004D4515"/>
    <w:rsid w:val="004D4601"/>
    <w:rsid w:val="004D4966"/>
    <w:rsid w:val="004D4B1A"/>
    <w:rsid w:val="004D4CB1"/>
    <w:rsid w:val="004D4FEB"/>
    <w:rsid w:val="004D5000"/>
    <w:rsid w:val="004D5606"/>
    <w:rsid w:val="004D5A78"/>
    <w:rsid w:val="004D6157"/>
    <w:rsid w:val="004D629F"/>
    <w:rsid w:val="004D656F"/>
    <w:rsid w:val="004D679B"/>
    <w:rsid w:val="004D6C1C"/>
    <w:rsid w:val="004D77E9"/>
    <w:rsid w:val="004D77ED"/>
    <w:rsid w:val="004D7ADD"/>
    <w:rsid w:val="004D7F15"/>
    <w:rsid w:val="004D7FC4"/>
    <w:rsid w:val="004D7FEF"/>
    <w:rsid w:val="004E01B6"/>
    <w:rsid w:val="004E065E"/>
    <w:rsid w:val="004E0ACF"/>
    <w:rsid w:val="004E116C"/>
    <w:rsid w:val="004E118E"/>
    <w:rsid w:val="004E131B"/>
    <w:rsid w:val="004E1597"/>
    <w:rsid w:val="004E1733"/>
    <w:rsid w:val="004E187C"/>
    <w:rsid w:val="004E193A"/>
    <w:rsid w:val="004E1AE3"/>
    <w:rsid w:val="004E1D68"/>
    <w:rsid w:val="004E1FD6"/>
    <w:rsid w:val="004E22D6"/>
    <w:rsid w:val="004E2A80"/>
    <w:rsid w:val="004E2B39"/>
    <w:rsid w:val="004E323D"/>
    <w:rsid w:val="004E3651"/>
    <w:rsid w:val="004E3D4A"/>
    <w:rsid w:val="004E4004"/>
    <w:rsid w:val="004E45BC"/>
    <w:rsid w:val="004E462C"/>
    <w:rsid w:val="004E5380"/>
    <w:rsid w:val="004E5C33"/>
    <w:rsid w:val="004E643D"/>
    <w:rsid w:val="004E652E"/>
    <w:rsid w:val="004E6740"/>
    <w:rsid w:val="004E6920"/>
    <w:rsid w:val="004E7EAF"/>
    <w:rsid w:val="004E7F8A"/>
    <w:rsid w:val="004F014E"/>
    <w:rsid w:val="004F04EC"/>
    <w:rsid w:val="004F066E"/>
    <w:rsid w:val="004F0B47"/>
    <w:rsid w:val="004F0D6B"/>
    <w:rsid w:val="004F0D89"/>
    <w:rsid w:val="004F0FD5"/>
    <w:rsid w:val="004F1096"/>
    <w:rsid w:val="004F12F4"/>
    <w:rsid w:val="004F1949"/>
    <w:rsid w:val="004F1A31"/>
    <w:rsid w:val="004F296C"/>
    <w:rsid w:val="004F2ABD"/>
    <w:rsid w:val="004F2B49"/>
    <w:rsid w:val="004F2C4C"/>
    <w:rsid w:val="004F2C82"/>
    <w:rsid w:val="004F30D4"/>
    <w:rsid w:val="004F3427"/>
    <w:rsid w:val="004F34D4"/>
    <w:rsid w:val="004F3AB1"/>
    <w:rsid w:val="004F3BBB"/>
    <w:rsid w:val="004F4839"/>
    <w:rsid w:val="004F4ECD"/>
    <w:rsid w:val="004F5418"/>
    <w:rsid w:val="004F55C4"/>
    <w:rsid w:val="004F58BC"/>
    <w:rsid w:val="004F59DE"/>
    <w:rsid w:val="004F5B32"/>
    <w:rsid w:val="004F60A9"/>
    <w:rsid w:val="004F6211"/>
    <w:rsid w:val="004F66D1"/>
    <w:rsid w:val="004F6F3D"/>
    <w:rsid w:val="004F73A5"/>
    <w:rsid w:val="004F7556"/>
    <w:rsid w:val="004F76F4"/>
    <w:rsid w:val="004F77C6"/>
    <w:rsid w:val="004F7BE4"/>
    <w:rsid w:val="004F7C91"/>
    <w:rsid w:val="005003D8"/>
    <w:rsid w:val="005005A8"/>
    <w:rsid w:val="005007CD"/>
    <w:rsid w:val="00500C57"/>
    <w:rsid w:val="00500F0A"/>
    <w:rsid w:val="00501087"/>
    <w:rsid w:val="0050142D"/>
    <w:rsid w:val="0050144B"/>
    <w:rsid w:val="005019C9"/>
    <w:rsid w:val="00501B38"/>
    <w:rsid w:val="00502692"/>
    <w:rsid w:val="0050298E"/>
    <w:rsid w:val="00502CE9"/>
    <w:rsid w:val="00503992"/>
    <w:rsid w:val="00503D12"/>
    <w:rsid w:val="00504DC8"/>
    <w:rsid w:val="00504E75"/>
    <w:rsid w:val="005057ED"/>
    <w:rsid w:val="005058E9"/>
    <w:rsid w:val="00505AA4"/>
    <w:rsid w:val="005069F3"/>
    <w:rsid w:val="00506B02"/>
    <w:rsid w:val="00506CEC"/>
    <w:rsid w:val="00507724"/>
    <w:rsid w:val="005077D2"/>
    <w:rsid w:val="00507966"/>
    <w:rsid w:val="00507AC7"/>
    <w:rsid w:val="00507EF3"/>
    <w:rsid w:val="00510182"/>
    <w:rsid w:val="00510318"/>
    <w:rsid w:val="005107D2"/>
    <w:rsid w:val="00510B9C"/>
    <w:rsid w:val="00510F75"/>
    <w:rsid w:val="00511449"/>
    <w:rsid w:val="005114C0"/>
    <w:rsid w:val="00511E15"/>
    <w:rsid w:val="00512532"/>
    <w:rsid w:val="005125DD"/>
    <w:rsid w:val="00512908"/>
    <w:rsid w:val="00512FA1"/>
    <w:rsid w:val="0051371E"/>
    <w:rsid w:val="00513A15"/>
    <w:rsid w:val="00513D5B"/>
    <w:rsid w:val="0051414B"/>
    <w:rsid w:val="00514806"/>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AF7"/>
    <w:rsid w:val="0051732A"/>
    <w:rsid w:val="005177E3"/>
    <w:rsid w:val="00517B93"/>
    <w:rsid w:val="00517F25"/>
    <w:rsid w:val="00520160"/>
    <w:rsid w:val="0052019A"/>
    <w:rsid w:val="005203B7"/>
    <w:rsid w:val="005203D7"/>
    <w:rsid w:val="005206F1"/>
    <w:rsid w:val="0052072E"/>
    <w:rsid w:val="005207E4"/>
    <w:rsid w:val="00521E7B"/>
    <w:rsid w:val="005223F3"/>
    <w:rsid w:val="00522A48"/>
    <w:rsid w:val="005233D8"/>
    <w:rsid w:val="005233F7"/>
    <w:rsid w:val="00523857"/>
    <w:rsid w:val="00523B56"/>
    <w:rsid w:val="005242AC"/>
    <w:rsid w:val="00524500"/>
    <w:rsid w:val="00524F9D"/>
    <w:rsid w:val="005250E6"/>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B22"/>
    <w:rsid w:val="00530C7F"/>
    <w:rsid w:val="00530D6B"/>
    <w:rsid w:val="00530DF1"/>
    <w:rsid w:val="00530E15"/>
    <w:rsid w:val="00531011"/>
    <w:rsid w:val="00531843"/>
    <w:rsid w:val="00531C66"/>
    <w:rsid w:val="0053223B"/>
    <w:rsid w:val="00532543"/>
    <w:rsid w:val="005325DA"/>
    <w:rsid w:val="00532DCF"/>
    <w:rsid w:val="00532F2B"/>
    <w:rsid w:val="00532FDC"/>
    <w:rsid w:val="00532FE0"/>
    <w:rsid w:val="005330EE"/>
    <w:rsid w:val="0053374B"/>
    <w:rsid w:val="00533FDC"/>
    <w:rsid w:val="005342AA"/>
    <w:rsid w:val="005351AE"/>
    <w:rsid w:val="005352A7"/>
    <w:rsid w:val="005357B3"/>
    <w:rsid w:val="005358D1"/>
    <w:rsid w:val="00535A4A"/>
    <w:rsid w:val="00535A5A"/>
    <w:rsid w:val="00535FE6"/>
    <w:rsid w:val="0053605C"/>
    <w:rsid w:val="005361DF"/>
    <w:rsid w:val="005365BE"/>
    <w:rsid w:val="00537763"/>
    <w:rsid w:val="00537E33"/>
    <w:rsid w:val="00540305"/>
    <w:rsid w:val="005404DF"/>
    <w:rsid w:val="0054059A"/>
    <w:rsid w:val="00540729"/>
    <w:rsid w:val="00541256"/>
    <w:rsid w:val="005412E6"/>
    <w:rsid w:val="00541422"/>
    <w:rsid w:val="00541DD6"/>
    <w:rsid w:val="0054218C"/>
    <w:rsid w:val="00542287"/>
    <w:rsid w:val="00542566"/>
    <w:rsid w:val="005428C4"/>
    <w:rsid w:val="00542A15"/>
    <w:rsid w:val="00542DD3"/>
    <w:rsid w:val="00542EE9"/>
    <w:rsid w:val="00543AEB"/>
    <w:rsid w:val="00543BEA"/>
    <w:rsid w:val="0054438E"/>
    <w:rsid w:val="00544AE7"/>
    <w:rsid w:val="00544CE6"/>
    <w:rsid w:val="00544CEF"/>
    <w:rsid w:val="00544CFA"/>
    <w:rsid w:val="00544FF0"/>
    <w:rsid w:val="00545BF2"/>
    <w:rsid w:val="005462DE"/>
    <w:rsid w:val="00546C69"/>
    <w:rsid w:val="00546EF4"/>
    <w:rsid w:val="0054785C"/>
    <w:rsid w:val="00547899"/>
    <w:rsid w:val="00547DBE"/>
    <w:rsid w:val="00547E43"/>
    <w:rsid w:val="005501A1"/>
    <w:rsid w:val="005505F8"/>
    <w:rsid w:val="00550A07"/>
    <w:rsid w:val="00550B99"/>
    <w:rsid w:val="00550C9C"/>
    <w:rsid w:val="00550D13"/>
    <w:rsid w:val="00550DD0"/>
    <w:rsid w:val="00551346"/>
    <w:rsid w:val="00551647"/>
    <w:rsid w:val="00551793"/>
    <w:rsid w:val="00551C3E"/>
    <w:rsid w:val="00551D30"/>
    <w:rsid w:val="00551DDD"/>
    <w:rsid w:val="00552D60"/>
    <w:rsid w:val="00552E05"/>
    <w:rsid w:val="00553279"/>
    <w:rsid w:val="005536DC"/>
    <w:rsid w:val="00553841"/>
    <w:rsid w:val="005539B7"/>
    <w:rsid w:val="00553B83"/>
    <w:rsid w:val="00553C4C"/>
    <w:rsid w:val="00553D9C"/>
    <w:rsid w:val="00553E97"/>
    <w:rsid w:val="005546C7"/>
    <w:rsid w:val="00554A17"/>
    <w:rsid w:val="00554A3D"/>
    <w:rsid w:val="00554B00"/>
    <w:rsid w:val="00554E7E"/>
    <w:rsid w:val="00555089"/>
    <w:rsid w:val="00555282"/>
    <w:rsid w:val="0055544F"/>
    <w:rsid w:val="005554DB"/>
    <w:rsid w:val="00555C58"/>
    <w:rsid w:val="00556464"/>
    <w:rsid w:val="005566D9"/>
    <w:rsid w:val="00556BA3"/>
    <w:rsid w:val="00556E5B"/>
    <w:rsid w:val="0055761B"/>
    <w:rsid w:val="0055770A"/>
    <w:rsid w:val="00557A98"/>
    <w:rsid w:val="00557C6C"/>
    <w:rsid w:val="00557D0F"/>
    <w:rsid w:val="005602AC"/>
    <w:rsid w:val="005602B5"/>
    <w:rsid w:val="00560601"/>
    <w:rsid w:val="005609CE"/>
    <w:rsid w:val="00560BD3"/>
    <w:rsid w:val="00560DB8"/>
    <w:rsid w:val="0056133B"/>
    <w:rsid w:val="0056134A"/>
    <w:rsid w:val="00561975"/>
    <w:rsid w:val="00561DD6"/>
    <w:rsid w:val="00562294"/>
    <w:rsid w:val="00563044"/>
    <w:rsid w:val="00563195"/>
    <w:rsid w:val="005634D7"/>
    <w:rsid w:val="005644B8"/>
    <w:rsid w:val="005646BF"/>
    <w:rsid w:val="0056485F"/>
    <w:rsid w:val="0056493D"/>
    <w:rsid w:val="005649B0"/>
    <w:rsid w:val="005650FA"/>
    <w:rsid w:val="005653B6"/>
    <w:rsid w:val="00565719"/>
    <w:rsid w:val="005657C3"/>
    <w:rsid w:val="00566374"/>
    <w:rsid w:val="00566632"/>
    <w:rsid w:val="00566874"/>
    <w:rsid w:val="00566C61"/>
    <w:rsid w:val="00566E95"/>
    <w:rsid w:val="00566EFA"/>
    <w:rsid w:val="0056791E"/>
    <w:rsid w:val="0056796E"/>
    <w:rsid w:val="00567BE1"/>
    <w:rsid w:val="00567EB3"/>
    <w:rsid w:val="00570D10"/>
    <w:rsid w:val="0057112E"/>
    <w:rsid w:val="00571265"/>
    <w:rsid w:val="00571FBD"/>
    <w:rsid w:val="00572340"/>
    <w:rsid w:val="00572763"/>
    <w:rsid w:val="00572797"/>
    <w:rsid w:val="0057282A"/>
    <w:rsid w:val="00572865"/>
    <w:rsid w:val="005728A9"/>
    <w:rsid w:val="00572B6C"/>
    <w:rsid w:val="00572C6B"/>
    <w:rsid w:val="00572D3D"/>
    <w:rsid w:val="005731A6"/>
    <w:rsid w:val="00573A9A"/>
    <w:rsid w:val="00573C2D"/>
    <w:rsid w:val="00573C46"/>
    <w:rsid w:val="00573CE7"/>
    <w:rsid w:val="00573DBA"/>
    <w:rsid w:val="00573DE1"/>
    <w:rsid w:val="00573E45"/>
    <w:rsid w:val="00573EAC"/>
    <w:rsid w:val="005740D7"/>
    <w:rsid w:val="005741CF"/>
    <w:rsid w:val="0057421E"/>
    <w:rsid w:val="0057426E"/>
    <w:rsid w:val="0057484A"/>
    <w:rsid w:val="005748FB"/>
    <w:rsid w:val="00574D45"/>
    <w:rsid w:val="00575141"/>
    <w:rsid w:val="00575790"/>
    <w:rsid w:val="00575C14"/>
    <w:rsid w:val="00576393"/>
    <w:rsid w:val="005765E8"/>
    <w:rsid w:val="00576980"/>
    <w:rsid w:val="00576B29"/>
    <w:rsid w:val="0057718B"/>
    <w:rsid w:val="005774E5"/>
    <w:rsid w:val="00577754"/>
    <w:rsid w:val="005778D5"/>
    <w:rsid w:val="00580202"/>
    <w:rsid w:val="00580258"/>
    <w:rsid w:val="00580F78"/>
    <w:rsid w:val="0058102B"/>
    <w:rsid w:val="005813E2"/>
    <w:rsid w:val="00581D01"/>
    <w:rsid w:val="005821DB"/>
    <w:rsid w:val="00582418"/>
    <w:rsid w:val="0058245E"/>
    <w:rsid w:val="00582649"/>
    <w:rsid w:val="00582806"/>
    <w:rsid w:val="00582838"/>
    <w:rsid w:val="00582B95"/>
    <w:rsid w:val="00582F16"/>
    <w:rsid w:val="005831DD"/>
    <w:rsid w:val="005832AA"/>
    <w:rsid w:val="00583D3F"/>
    <w:rsid w:val="00583E7D"/>
    <w:rsid w:val="00583EEA"/>
    <w:rsid w:val="0058472F"/>
    <w:rsid w:val="00584912"/>
    <w:rsid w:val="00584A01"/>
    <w:rsid w:val="00585072"/>
    <w:rsid w:val="00585325"/>
    <w:rsid w:val="005857D0"/>
    <w:rsid w:val="00585F13"/>
    <w:rsid w:val="005865D8"/>
    <w:rsid w:val="00586624"/>
    <w:rsid w:val="00586758"/>
    <w:rsid w:val="00586DD7"/>
    <w:rsid w:val="00586F21"/>
    <w:rsid w:val="00587314"/>
    <w:rsid w:val="005874F7"/>
    <w:rsid w:val="0059015D"/>
    <w:rsid w:val="005907A3"/>
    <w:rsid w:val="0059088A"/>
    <w:rsid w:val="00590FB3"/>
    <w:rsid w:val="00591295"/>
    <w:rsid w:val="0059175A"/>
    <w:rsid w:val="0059183E"/>
    <w:rsid w:val="00591EAF"/>
    <w:rsid w:val="00591FB3"/>
    <w:rsid w:val="0059214A"/>
    <w:rsid w:val="005921CA"/>
    <w:rsid w:val="00592D83"/>
    <w:rsid w:val="005934AF"/>
    <w:rsid w:val="005936AE"/>
    <w:rsid w:val="005936AF"/>
    <w:rsid w:val="00593709"/>
    <w:rsid w:val="00593E20"/>
    <w:rsid w:val="005944E5"/>
    <w:rsid w:val="00594577"/>
    <w:rsid w:val="005945D0"/>
    <w:rsid w:val="005953F1"/>
    <w:rsid w:val="00595409"/>
    <w:rsid w:val="005958DD"/>
    <w:rsid w:val="0059591F"/>
    <w:rsid w:val="00595C0B"/>
    <w:rsid w:val="00595F01"/>
    <w:rsid w:val="0059611C"/>
    <w:rsid w:val="00596FAA"/>
    <w:rsid w:val="0059732F"/>
    <w:rsid w:val="005974EA"/>
    <w:rsid w:val="0059787C"/>
    <w:rsid w:val="00597B67"/>
    <w:rsid w:val="005A0049"/>
    <w:rsid w:val="005A01F4"/>
    <w:rsid w:val="005A046B"/>
    <w:rsid w:val="005A07A3"/>
    <w:rsid w:val="005A09D0"/>
    <w:rsid w:val="005A199D"/>
    <w:rsid w:val="005A1C29"/>
    <w:rsid w:val="005A1CCC"/>
    <w:rsid w:val="005A2281"/>
    <w:rsid w:val="005A2C0F"/>
    <w:rsid w:val="005A2F6A"/>
    <w:rsid w:val="005A349A"/>
    <w:rsid w:val="005A3776"/>
    <w:rsid w:val="005A3BDD"/>
    <w:rsid w:val="005A3E77"/>
    <w:rsid w:val="005A3F38"/>
    <w:rsid w:val="005A3F43"/>
    <w:rsid w:val="005A46CE"/>
    <w:rsid w:val="005A4FA3"/>
    <w:rsid w:val="005A5317"/>
    <w:rsid w:val="005A55A9"/>
    <w:rsid w:val="005A5644"/>
    <w:rsid w:val="005A5944"/>
    <w:rsid w:val="005A5B67"/>
    <w:rsid w:val="005A6005"/>
    <w:rsid w:val="005A60BF"/>
    <w:rsid w:val="005A6490"/>
    <w:rsid w:val="005A686B"/>
    <w:rsid w:val="005A696A"/>
    <w:rsid w:val="005A6F63"/>
    <w:rsid w:val="005A72CB"/>
    <w:rsid w:val="005A7676"/>
    <w:rsid w:val="005A77C6"/>
    <w:rsid w:val="005A791E"/>
    <w:rsid w:val="005A7A01"/>
    <w:rsid w:val="005A7ABB"/>
    <w:rsid w:val="005B0621"/>
    <w:rsid w:val="005B084A"/>
    <w:rsid w:val="005B08A9"/>
    <w:rsid w:val="005B0F97"/>
    <w:rsid w:val="005B1058"/>
    <w:rsid w:val="005B1132"/>
    <w:rsid w:val="005B142A"/>
    <w:rsid w:val="005B17D5"/>
    <w:rsid w:val="005B1CDA"/>
    <w:rsid w:val="005B21D8"/>
    <w:rsid w:val="005B2295"/>
    <w:rsid w:val="005B235F"/>
    <w:rsid w:val="005B2446"/>
    <w:rsid w:val="005B2635"/>
    <w:rsid w:val="005B286F"/>
    <w:rsid w:val="005B288E"/>
    <w:rsid w:val="005B2BE9"/>
    <w:rsid w:val="005B31A5"/>
    <w:rsid w:val="005B4F7D"/>
    <w:rsid w:val="005B5098"/>
    <w:rsid w:val="005B50CF"/>
    <w:rsid w:val="005B53FB"/>
    <w:rsid w:val="005B5683"/>
    <w:rsid w:val="005B57AD"/>
    <w:rsid w:val="005B5B22"/>
    <w:rsid w:val="005B6236"/>
    <w:rsid w:val="005B662F"/>
    <w:rsid w:val="005B6B39"/>
    <w:rsid w:val="005B70C0"/>
    <w:rsid w:val="005B793A"/>
    <w:rsid w:val="005B79EA"/>
    <w:rsid w:val="005B7C2E"/>
    <w:rsid w:val="005B7F16"/>
    <w:rsid w:val="005C01CA"/>
    <w:rsid w:val="005C01EE"/>
    <w:rsid w:val="005C0497"/>
    <w:rsid w:val="005C07C7"/>
    <w:rsid w:val="005C0962"/>
    <w:rsid w:val="005C0AA6"/>
    <w:rsid w:val="005C0B1C"/>
    <w:rsid w:val="005C10FD"/>
    <w:rsid w:val="005C14AC"/>
    <w:rsid w:val="005C156E"/>
    <w:rsid w:val="005C2232"/>
    <w:rsid w:val="005C25B7"/>
    <w:rsid w:val="005C2758"/>
    <w:rsid w:val="005C2B60"/>
    <w:rsid w:val="005C3EA0"/>
    <w:rsid w:val="005C41F8"/>
    <w:rsid w:val="005C43F8"/>
    <w:rsid w:val="005C4C3C"/>
    <w:rsid w:val="005C4C51"/>
    <w:rsid w:val="005C513A"/>
    <w:rsid w:val="005C56B3"/>
    <w:rsid w:val="005C5DDB"/>
    <w:rsid w:val="005C688C"/>
    <w:rsid w:val="005C6BA1"/>
    <w:rsid w:val="005C7656"/>
    <w:rsid w:val="005C7C21"/>
    <w:rsid w:val="005C7DB8"/>
    <w:rsid w:val="005D0520"/>
    <w:rsid w:val="005D0A13"/>
    <w:rsid w:val="005D0E35"/>
    <w:rsid w:val="005D14D9"/>
    <w:rsid w:val="005D1785"/>
    <w:rsid w:val="005D1877"/>
    <w:rsid w:val="005D1A8E"/>
    <w:rsid w:val="005D1D27"/>
    <w:rsid w:val="005D1DAC"/>
    <w:rsid w:val="005D2BA9"/>
    <w:rsid w:val="005D2E91"/>
    <w:rsid w:val="005D36C8"/>
    <w:rsid w:val="005D38FB"/>
    <w:rsid w:val="005D3E3E"/>
    <w:rsid w:val="005D46CE"/>
    <w:rsid w:val="005D4908"/>
    <w:rsid w:val="005D4C8C"/>
    <w:rsid w:val="005D500B"/>
    <w:rsid w:val="005D59A1"/>
    <w:rsid w:val="005D5A2E"/>
    <w:rsid w:val="005D5AC2"/>
    <w:rsid w:val="005D5B72"/>
    <w:rsid w:val="005D6099"/>
    <w:rsid w:val="005D60FE"/>
    <w:rsid w:val="005D6737"/>
    <w:rsid w:val="005D6953"/>
    <w:rsid w:val="005D717F"/>
    <w:rsid w:val="005D76A3"/>
    <w:rsid w:val="005D7DD6"/>
    <w:rsid w:val="005D7DE3"/>
    <w:rsid w:val="005E0079"/>
    <w:rsid w:val="005E01B5"/>
    <w:rsid w:val="005E01E3"/>
    <w:rsid w:val="005E066C"/>
    <w:rsid w:val="005E0BE1"/>
    <w:rsid w:val="005E0F6B"/>
    <w:rsid w:val="005E22D4"/>
    <w:rsid w:val="005E25C7"/>
    <w:rsid w:val="005E271C"/>
    <w:rsid w:val="005E2ABA"/>
    <w:rsid w:val="005E2BE7"/>
    <w:rsid w:val="005E2C44"/>
    <w:rsid w:val="005E2EDE"/>
    <w:rsid w:val="005E300B"/>
    <w:rsid w:val="005E3280"/>
    <w:rsid w:val="005E3D24"/>
    <w:rsid w:val="005E3FBC"/>
    <w:rsid w:val="005E44D6"/>
    <w:rsid w:val="005E4877"/>
    <w:rsid w:val="005E4D2A"/>
    <w:rsid w:val="005E5264"/>
    <w:rsid w:val="005E565C"/>
    <w:rsid w:val="005E56EC"/>
    <w:rsid w:val="005E5A4E"/>
    <w:rsid w:val="005E5BC1"/>
    <w:rsid w:val="005E61D9"/>
    <w:rsid w:val="005E6290"/>
    <w:rsid w:val="005E64D8"/>
    <w:rsid w:val="005E66EC"/>
    <w:rsid w:val="005E68E5"/>
    <w:rsid w:val="005E6CA6"/>
    <w:rsid w:val="005E7013"/>
    <w:rsid w:val="005E7D65"/>
    <w:rsid w:val="005F07F0"/>
    <w:rsid w:val="005F0BC7"/>
    <w:rsid w:val="005F0C74"/>
    <w:rsid w:val="005F0CB4"/>
    <w:rsid w:val="005F0E08"/>
    <w:rsid w:val="005F102B"/>
    <w:rsid w:val="005F1117"/>
    <w:rsid w:val="005F12FC"/>
    <w:rsid w:val="005F1B48"/>
    <w:rsid w:val="005F1F27"/>
    <w:rsid w:val="005F22DA"/>
    <w:rsid w:val="005F2695"/>
    <w:rsid w:val="005F313B"/>
    <w:rsid w:val="005F32C7"/>
    <w:rsid w:val="005F3647"/>
    <w:rsid w:val="005F3BF1"/>
    <w:rsid w:val="005F3E4F"/>
    <w:rsid w:val="005F418E"/>
    <w:rsid w:val="005F4847"/>
    <w:rsid w:val="005F48CD"/>
    <w:rsid w:val="005F4D80"/>
    <w:rsid w:val="005F5CFD"/>
    <w:rsid w:val="005F628C"/>
    <w:rsid w:val="005F63D2"/>
    <w:rsid w:val="005F6CCA"/>
    <w:rsid w:val="005F703E"/>
    <w:rsid w:val="005F7570"/>
    <w:rsid w:val="005F788C"/>
    <w:rsid w:val="0060090A"/>
    <w:rsid w:val="00600BB7"/>
    <w:rsid w:val="00600DCB"/>
    <w:rsid w:val="00600E5D"/>
    <w:rsid w:val="00600F41"/>
    <w:rsid w:val="006012B9"/>
    <w:rsid w:val="006014CF"/>
    <w:rsid w:val="00602547"/>
    <w:rsid w:val="0060278E"/>
    <w:rsid w:val="00602C4B"/>
    <w:rsid w:val="00602E0D"/>
    <w:rsid w:val="00602EAE"/>
    <w:rsid w:val="0060300D"/>
    <w:rsid w:val="006031DF"/>
    <w:rsid w:val="00603565"/>
    <w:rsid w:val="006040DC"/>
    <w:rsid w:val="0060495E"/>
    <w:rsid w:val="006049FE"/>
    <w:rsid w:val="00604D4F"/>
    <w:rsid w:val="006050F1"/>
    <w:rsid w:val="0060517F"/>
    <w:rsid w:val="00606167"/>
    <w:rsid w:val="00606A7D"/>
    <w:rsid w:val="00606C0E"/>
    <w:rsid w:val="00606F7E"/>
    <w:rsid w:val="00607113"/>
    <w:rsid w:val="0060743C"/>
    <w:rsid w:val="00607622"/>
    <w:rsid w:val="006077CE"/>
    <w:rsid w:val="006077E9"/>
    <w:rsid w:val="006079DE"/>
    <w:rsid w:val="00607AC0"/>
    <w:rsid w:val="00607D30"/>
    <w:rsid w:val="00607D38"/>
    <w:rsid w:val="00607DDA"/>
    <w:rsid w:val="00607F5A"/>
    <w:rsid w:val="00610758"/>
    <w:rsid w:val="0061083C"/>
    <w:rsid w:val="0061087A"/>
    <w:rsid w:val="0061138D"/>
    <w:rsid w:val="006119C0"/>
    <w:rsid w:val="00611D7A"/>
    <w:rsid w:val="00612013"/>
    <w:rsid w:val="00612885"/>
    <w:rsid w:val="006129B7"/>
    <w:rsid w:val="00613734"/>
    <w:rsid w:val="00614C51"/>
    <w:rsid w:val="00614FD6"/>
    <w:rsid w:val="00615149"/>
    <w:rsid w:val="006158C2"/>
    <w:rsid w:val="00615C80"/>
    <w:rsid w:val="00615EEE"/>
    <w:rsid w:val="00616615"/>
    <w:rsid w:val="00617616"/>
    <w:rsid w:val="00617778"/>
    <w:rsid w:val="00617C90"/>
    <w:rsid w:val="00620B0F"/>
    <w:rsid w:val="00620ED7"/>
    <w:rsid w:val="00620FC0"/>
    <w:rsid w:val="006214F8"/>
    <w:rsid w:val="00621736"/>
    <w:rsid w:val="00621D26"/>
    <w:rsid w:val="0062208E"/>
    <w:rsid w:val="00622936"/>
    <w:rsid w:val="00623E33"/>
    <w:rsid w:val="00623FA7"/>
    <w:rsid w:val="00624556"/>
    <w:rsid w:val="006249FC"/>
    <w:rsid w:val="00624D98"/>
    <w:rsid w:val="006253BB"/>
    <w:rsid w:val="00625940"/>
    <w:rsid w:val="00625CEF"/>
    <w:rsid w:val="00625F87"/>
    <w:rsid w:val="006261E1"/>
    <w:rsid w:val="006262EF"/>
    <w:rsid w:val="00626411"/>
    <w:rsid w:val="00626745"/>
    <w:rsid w:val="0062694B"/>
    <w:rsid w:val="00626B10"/>
    <w:rsid w:val="00626B6E"/>
    <w:rsid w:val="00627148"/>
    <w:rsid w:val="0062772E"/>
    <w:rsid w:val="00627890"/>
    <w:rsid w:val="00627B1A"/>
    <w:rsid w:val="00627D95"/>
    <w:rsid w:val="006300D7"/>
    <w:rsid w:val="00630165"/>
    <w:rsid w:val="0063019F"/>
    <w:rsid w:val="00630295"/>
    <w:rsid w:val="006302A6"/>
    <w:rsid w:val="00630367"/>
    <w:rsid w:val="006304A6"/>
    <w:rsid w:val="00630D2E"/>
    <w:rsid w:val="00630EEC"/>
    <w:rsid w:val="00631181"/>
    <w:rsid w:val="006313B2"/>
    <w:rsid w:val="006315C5"/>
    <w:rsid w:val="00631690"/>
    <w:rsid w:val="00631F27"/>
    <w:rsid w:val="00632572"/>
    <w:rsid w:val="0063260A"/>
    <w:rsid w:val="00632C90"/>
    <w:rsid w:val="006336A8"/>
    <w:rsid w:val="0063381B"/>
    <w:rsid w:val="00634017"/>
    <w:rsid w:val="00634051"/>
    <w:rsid w:val="00634784"/>
    <w:rsid w:val="00634889"/>
    <w:rsid w:val="00634C72"/>
    <w:rsid w:val="00634D22"/>
    <w:rsid w:val="00634D94"/>
    <w:rsid w:val="00634F9F"/>
    <w:rsid w:val="006357C5"/>
    <w:rsid w:val="00635A40"/>
    <w:rsid w:val="00635D14"/>
    <w:rsid w:val="00637EA7"/>
    <w:rsid w:val="006407A8"/>
    <w:rsid w:val="00640CAC"/>
    <w:rsid w:val="00640EDA"/>
    <w:rsid w:val="00641134"/>
    <w:rsid w:val="0064139C"/>
    <w:rsid w:val="006418C7"/>
    <w:rsid w:val="00642100"/>
    <w:rsid w:val="00642139"/>
    <w:rsid w:val="006424BD"/>
    <w:rsid w:val="006429F8"/>
    <w:rsid w:val="00642FBF"/>
    <w:rsid w:val="006433BC"/>
    <w:rsid w:val="00643455"/>
    <w:rsid w:val="006438A5"/>
    <w:rsid w:val="006439F7"/>
    <w:rsid w:val="00643D07"/>
    <w:rsid w:val="00643D70"/>
    <w:rsid w:val="00643FDE"/>
    <w:rsid w:val="0064406E"/>
    <w:rsid w:val="0064476B"/>
    <w:rsid w:val="006448DD"/>
    <w:rsid w:val="00644907"/>
    <w:rsid w:val="00644CC8"/>
    <w:rsid w:val="00645233"/>
    <w:rsid w:val="00645587"/>
    <w:rsid w:val="006456EC"/>
    <w:rsid w:val="00645903"/>
    <w:rsid w:val="00645D6C"/>
    <w:rsid w:val="00645FBD"/>
    <w:rsid w:val="00646458"/>
    <w:rsid w:val="0064662D"/>
    <w:rsid w:val="00646AA1"/>
    <w:rsid w:val="00646E9C"/>
    <w:rsid w:val="0064725E"/>
    <w:rsid w:val="00647750"/>
    <w:rsid w:val="00647E1E"/>
    <w:rsid w:val="00650039"/>
    <w:rsid w:val="00650449"/>
    <w:rsid w:val="006505DA"/>
    <w:rsid w:val="006506EB"/>
    <w:rsid w:val="006509D0"/>
    <w:rsid w:val="0065122B"/>
    <w:rsid w:val="0065125A"/>
    <w:rsid w:val="0065147B"/>
    <w:rsid w:val="006514DE"/>
    <w:rsid w:val="00651DCE"/>
    <w:rsid w:val="00651E40"/>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BB4"/>
    <w:rsid w:val="00656298"/>
    <w:rsid w:val="006563A5"/>
    <w:rsid w:val="00656481"/>
    <w:rsid w:val="00656B6F"/>
    <w:rsid w:val="006573CB"/>
    <w:rsid w:val="0066041B"/>
    <w:rsid w:val="00660C30"/>
    <w:rsid w:val="00660E02"/>
    <w:rsid w:val="00661069"/>
    <w:rsid w:val="00661380"/>
    <w:rsid w:val="00661469"/>
    <w:rsid w:val="00661F1C"/>
    <w:rsid w:val="00661F87"/>
    <w:rsid w:val="00662229"/>
    <w:rsid w:val="00662326"/>
    <w:rsid w:val="00662471"/>
    <w:rsid w:val="0066277F"/>
    <w:rsid w:val="00662AC6"/>
    <w:rsid w:val="00662ADC"/>
    <w:rsid w:val="00662F78"/>
    <w:rsid w:val="006631D6"/>
    <w:rsid w:val="006631D9"/>
    <w:rsid w:val="006631EB"/>
    <w:rsid w:val="0066354A"/>
    <w:rsid w:val="00663630"/>
    <w:rsid w:val="0066398C"/>
    <w:rsid w:val="0066455A"/>
    <w:rsid w:val="006645D7"/>
    <w:rsid w:val="00664704"/>
    <w:rsid w:val="00664C7E"/>
    <w:rsid w:val="00665218"/>
    <w:rsid w:val="00665304"/>
    <w:rsid w:val="006653CD"/>
    <w:rsid w:val="0066567F"/>
    <w:rsid w:val="00665AC8"/>
    <w:rsid w:val="00665FD3"/>
    <w:rsid w:val="0066605D"/>
    <w:rsid w:val="006660C6"/>
    <w:rsid w:val="006662DB"/>
    <w:rsid w:val="00666395"/>
    <w:rsid w:val="00666D71"/>
    <w:rsid w:val="00666DD8"/>
    <w:rsid w:val="00666F5E"/>
    <w:rsid w:val="0066720C"/>
    <w:rsid w:val="00667E2B"/>
    <w:rsid w:val="00667FA0"/>
    <w:rsid w:val="006705F0"/>
    <w:rsid w:val="00670B5A"/>
    <w:rsid w:val="00670B7C"/>
    <w:rsid w:val="00670BDC"/>
    <w:rsid w:val="00670E91"/>
    <w:rsid w:val="00671147"/>
    <w:rsid w:val="00671283"/>
    <w:rsid w:val="006713BF"/>
    <w:rsid w:val="006716FC"/>
    <w:rsid w:val="00671860"/>
    <w:rsid w:val="00671B36"/>
    <w:rsid w:val="006726F6"/>
    <w:rsid w:val="00672EEF"/>
    <w:rsid w:val="00672F45"/>
    <w:rsid w:val="00672FE3"/>
    <w:rsid w:val="00673B4E"/>
    <w:rsid w:val="00673D59"/>
    <w:rsid w:val="00673F38"/>
    <w:rsid w:val="006748D3"/>
    <w:rsid w:val="0067490A"/>
    <w:rsid w:val="00674A87"/>
    <w:rsid w:val="00674D11"/>
    <w:rsid w:val="0067503B"/>
    <w:rsid w:val="006752A2"/>
    <w:rsid w:val="00675719"/>
    <w:rsid w:val="00675A59"/>
    <w:rsid w:val="00676180"/>
    <w:rsid w:val="006761A2"/>
    <w:rsid w:val="006765FF"/>
    <w:rsid w:val="00676689"/>
    <w:rsid w:val="00676FB8"/>
    <w:rsid w:val="00677065"/>
    <w:rsid w:val="00677710"/>
    <w:rsid w:val="00677861"/>
    <w:rsid w:val="00677D2E"/>
    <w:rsid w:val="00677FD3"/>
    <w:rsid w:val="0068057B"/>
    <w:rsid w:val="006810C8"/>
    <w:rsid w:val="00681497"/>
    <w:rsid w:val="00681DEF"/>
    <w:rsid w:val="00682DE5"/>
    <w:rsid w:val="00683590"/>
    <w:rsid w:val="00683A98"/>
    <w:rsid w:val="00683B88"/>
    <w:rsid w:val="00683D3E"/>
    <w:rsid w:val="00684109"/>
    <w:rsid w:val="00684114"/>
    <w:rsid w:val="0068422A"/>
    <w:rsid w:val="006842E2"/>
    <w:rsid w:val="00684F8A"/>
    <w:rsid w:val="006853A9"/>
    <w:rsid w:val="0068547F"/>
    <w:rsid w:val="00685676"/>
    <w:rsid w:val="00685982"/>
    <w:rsid w:val="00685CB5"/>
    <w:rsid w:val="00686260"/>
    <w:rsid w:val="0068668A"/>
    <w:rsid w:val="00686BCA"/>
    <w:rsid w:val="00686F60"/>
    <w:rsid w:val="006874D0"/>
    <w:rsid w:val="0068764D"/>
    <w:rsid w:val="00687853"/>
    <w:rsid w:val="006879A9"/>
    <w:rsid w:val="00687C33"/>
    <w:rsid w:val="00687E60"/>
    <w:rsid w:val="00687F34"/>
    <w:rsid w:val="006906C2"/>
    <w:rsid w:val="00690CF3"/>
    <w:rsid w:val="00690D77"/>
    <w:rsid w:val="00691126"/>
    <w:rsid w:val="006915A2"/>
    <w:rsid w:val="0069270A"/>
    <w:rsid w:val="006928D1"/>
    <w:rsid w:val="00692CBF"/>
    <w:rsid w:val="00692DD6"/>
    <w:rsid w:val="00692E19"/>
    <w:rsid w:val="00693233"/>
    <w:rsid w:val="0069399B"/>
    <w:rsid w:val="00693A52"/>
    <w:rsid w:val="00693F6C"/>
    <w:rsid w:val="00694E8D"/>
    <w:rsid w:val="00694F02"/>
    <w:rsid w:val="006950CC"/>
    <w:rsid w:val="00695290"/>
    <w:rsid w:val="006959A6"/>
    <w:rsid w:val="00695B1C"/>
    <w:rsid w:val="006961A9"/>
    <w:rsid w:val="00696285"/>
    <w:rsid w:val="006962AF"/>
    <w:rsid w:val="00696390"/>
    <w:rsid w:val="006966A2"/>
    <w:rsid w:val="00696BBF"/>
    <w:rsid w:val="00696F20"/>
    <w:rsid w:val="00697CE0"/>
    <w:rsid w:val="006A04EB"/>
    <w:rsid w:val="006A0B16"/>
    <w:rsid w:val="006A0D86"/>
    <w:rsid w:val="006A0F99"/>
    <w:rsid w:val="006A1207"/>
    <w:rsid w:val="006A1A51"/>
    <w:rsid w:val="006A1A83"/>
    <w:rsid w:val="006A1AC3"/>
    <w:rsid w:val="006A1CBE"/>
    <w:rsid w:val="006A2091"/>
    <w:rsid w:val="006A3C12"/>
    <w:rsid w:val="006A40A9"/>
    <w:rsid w:val="006A4100"/>
    <w:rsid w:val="006A443D"/>
    <w:rsid w:val="006A4738"/>
    <w:rsid w:val="006A4BC4"/>
    <w:rsid w:val="006A4DA4"/>
    <w:rsid w:val="006A54AF"/>
    <w:rsid w:val="006A5A1E"/>
    <w:rsid w:val="006A5EBD"/>
    <w:rsid w:val="006A664F"/>
    <w:rsid w:val="006A67AF"/>
    <w:rsid w:val="006A6838"/>
    <w:rsid w:val="006A6913"/>
    <w:rsid w:val="006A6996"/>
    <w:rsid w:val="006A6AE2"/>
    <w:rsid w:val="006A6C31"/>
    <w:rsid w:val="006A6EC5"/>
    <w:rsid w:val="006A724F"/>
    <w:rsid w:val="006A7D61"/>
    <w:rsid w:val="006A7FAE"/>
    <w:rsid w:val="006B007A"/>
    <w:rsid w:val="006B00CF"/>
    <w:rsid w:val="006B0568"/>
    <w:rsid w:val="006B059C"/>
    <w:rsid w:val="006B0D7E"/>
    <w:rsid w:val="006B11EC"/>
    <w:rsid w:val="006B1208"/>
    <w:rsid w:val="006B140D"/>
    <w:rsid w:val="006B16DF"/>
    <w:rsid w:val="006B178C"/>
    <w:rsid w:val="006B17DA"/>
    <w:rsid w:val="006B1CA7"/>
    <w:rsid w:val="006B2157"/>
    <w:rsid w:val="006B253D"/>
    <w:rsid w:val="006B26CE"/>
    <w:rsid w:val="006B2F6F"/>
    <w:rsid w:val="006B3524"/>
    <w:rsid w:val="006B3850"/>
    <w:rsid w:val="006B3953"/>
    <w:rsid w:val="006B3C13"/>
    <w:rsid w:val="006B3F71"/>
    <w:rsid w:val="006B412E"/>
    <w:rsid w:val="006B4B68"/>
    <w:rsid w:val="006B4EF4"/>
    <w:rsid w:val="006B4F53"/>
    <w:rsid w:val="006B5044"/>
    <w:rsid w:val="006B5168"/>
    <w:rsid w:val="006B5246"/>
    <w:rsid w:val="006B5678"/>
    <w:rsid w:val="006B6656"/>
    <w:rsid w:val="006B6D87"/>
    <w:rsid w:val="006B7116"/>
    <w:rsid w:val="006B75D2"/>
    <w:rsid w:val="006B7C44"/>
    <w:rsid w:val="006B7DBF"/>
    <w:rsid w:val="006C01D2"/>
    <w:rsid w:val="006C0554"/>
    <w:rsid w:val="006C09B9"/>
    <w:rsid w:val="006C09F2"/>
    <w:rsid w:val="006C0EE6"/>
    <w:rsid w:val="006C241F"/>
    <w:rsid w:val="006C2D1E"/>
    <w:rsid w:val="006C366D"/>
    <w:rsid w:val="006C39A7"/>
    <w:rsid w:val="006C3D4E"/>
    <w:rsid w:val="006C3E60"/>
    <w:rsid w:val="006C3F34"/>
    <w:rsid w:val="006C4211"/>
    <w:rsid w:val="006C44CD"/>
    <w:rsid w:val="006C4922"/>
    <w:rsid w:val="006C574D"/>
    <w:rsid w:val="006C5AB6"/>
    <w:rsid w:val="006C5C72"/>
    <w:rsid w:val="006C5E77"/>
    <w:rsid w:val="006C5EB5"/>
    <w:rsid w:val="006C73D1"/>
    <w:rsid w:val="006C76A0"/>
    <w:rsid w:val="006D0082"/>
    <w:rsid w:val="006D0195"/>
    <w:rsid w:val="006D02B9"/>
    <w:rsid w:val="006D059C"/>
    <w:rsid w:val="006D0A7D"/>
    <w:rsid w:val="006D0D08"/>
    <w:rsid w:val="006D0ED2"/>
    <w:rsid w:val="006D0ED5"/>
    <w:rsid w:val="006D110E"/>
    <w:rsid w:val="006D18CA"/>
    <w:rsid w:val="006D1E5C"/>
    <w:rsid w:val="006D2201"/>
    <w:rsid w:val="006D237A"/>
    <w:rsid w:val="006D2892"/>
    <w:rsid w:val="006D2FEA"/>
    <w:rsid w:val="006D3004"/>
    <w:rsid w:val="006D33EC"/>
    <w:rsid w:val="006D3651"/>
    <w:rsid w:val="006D381F"/>
    <w:rsid w:val="006D3886"/>
    <w:rsid w:val="006D39AD"/>
    <w:rsid w:val="006D44E2"/>
    <w:rsid w:val="006D4B83"/>
    <w:rsid w:val="006D52D0"/>
    <w:rsid w:val="006D5B4D"/>
    <w:rsid w:val="006D610E"/>
    <w:rsid w:val="006D6326"/>
    <w:rsid w:val="006D695D"/>
    <w:rsid w:val="006D69DE"/>
    <w:rsid w:val="006D6B98"/>
    <w:rsid w:val="006D6FC7"/>
    <w:rsid w:val="006D7574"/>
    <w:rsid w:val="006D7776"/>
    <w:rsid w:val="006D7BE9"/>
    <w:rsid w:val="006D7D39"/>
    <w:rsid w:val="006D7FB5"/>
    <w:rsid w:val="006E009B"/>
    <w:rsid w:val="006E0A6B"/>
    <w:rsid w:val="006E0B67"/>
    <w:rsid w:val="006E0CB0"/>
    <w:rsid w:val="006E0DBA"/>
    <w:rsid w:val="006E208E"/>
    <w:rsid w:val="006E2093"/>
    <w:rsid w:val="006E21E4"/>
    <w:rsid w:val="006E2834"/>
    <w:rsid w:val="006E289A"/>
    <w:rsid w:val="006E289D"/>
    <w:rsid w:val="006E2906"/>
    <w:rsid w:val="006E3A1C"/>
    <w:rsid w:val="006E3C99"/>
    <w:rsid w:val="006E4452"/>
    <w:rsid w:val="006E4572"/>
    <w:rsid w:val="006E46B3"/>
    <w:rsid w:val="006E4E31"/>
    <w:rsid w:val="006E5006"/>
    <w:rsid w:val="006E5067"/>
    <w:rsid w:val="006E59BA"/>
    <w:rsid w:val="006E5D29"/>
    <w:rsid w:val="006E5DA3"/>
    <w:rsid w:val="006E6DC7"/>
    <w:rsid w:val="006E74AF"/>
    <w:rsid w:val="006E7DC9"/>
    <w:rsid w:val="006E7FAE"/>
    <w:rsid w:val="006F01DA"/>
    <w:rsid w:val="006F0514"/>
    <w:rsid w:val="006F076D"/>
    <w:rsid w:val="006F08F4"/>
    <w:rsid w:val="006F092B"/>
    <w:rsid w:val="006F0C4B"/>
    <w:rsid w:val="006F0D7A"/>
    <w:rsid w:val="006F12AC"/>
    <w:rsid w:val="006F1574"/>
    <w:rsid w:val="006F1829"/>
    <w:rsid w:val="006F1B62"/>
    <w:rsid w:val="006F1D76"/>
    <w:rsid w:val="006F1F56"/>
    <w:rsid w:val="006F27AA"/>
    <w:rsid w:val="006F3043"/>
    <w:rsid w:val="006F34B7"/>
    <w:rsid w:val="006F3D75"/>
    <w:rsid w:val="006F3DE5"/>
    <w:rsid w:val="006F3FA8"/>
    <w:rsid w:val="006F48E2"/>
    <w:rsid w:val="006F495F"/>
    <w:rsid w:val="006F4DAF"/>
    <w:rsid w:val="006F5080"/>
    <w:rsid w:val="006F54E5"/>
    <w:rsid w:val="006F5A20"/>
    <w:rsid w:val="006F6366"/>
    <w:rsid w:val="006F6858"/>
    <w:rsid w:val="006F6A07"/>
    <w:rsid w:val="006F6B54"/>
    <w:rsid w:val="006F6EDB"/>
    <w:rsid w:val="006F6EFA"/>
    <w:rsid w:val="006F6F2D"/>
    <w:rsid w:val="006F6F67"/>
    <w:rsid w:val="006F736D"/>
    <w:rsid w:val="006F7573"/>
    <w:rsid w:val="006F77CF"/>
    <w:rsid w:val="006F79CC"/>
    <w:rsid w:val="006F7ADA"/>
    <w:rsid w:val="006F7C51"/>
    <w:rsid w:val="006F7E60"/>
    <w:rsid w:val="00700BE2"/>
    <w:rsid w:val="00700F46"/>
    <w:rsid w:val="007014C5"/>
    <w:rsid w:val="00701754"/>
    <w:rsid w:val="00702276"/>
    <w:rsid w:val="007026DE"/>
    <w:rsid w:val="007027DD"/>
    <w:rsid w:val="0070280A"/>
    <w:rsid w:val="00702820"/>
    <w:rsid w:val="0070283A"/>
    <w:rsid w:val="00702853"/>
    <w:rsid w:val="00702AD3"/>
    <w:rsid w:val="00702D74"/>
    <w:rsid w:val="00702F05"/>
    <w:rsid w:val="00703406"/>
    <w:rsid w:val="00703478"/>
    <w:rsid w:val="0070357D"/>
    <w:rsid w:val="00703CB7"/>
    <w:rsid w:val="00703DB6"/>
    <w:rsid w:val="00703F1B"/>
    <w:rsid w:val="00704062"/>
    <w:rsid w:val="00704313"/>
    <w:rsid w:val="00704A02"/>
    <w:rsid w:val="00704B9A"/>
    <w:rsid w:val="0070507D"/>
    <w:rsid w:val="00705254"/>
    <w:rsid w:val="00705D1D"/>
    <w:rsid w:val="00705F46"/>
    <w:rsid w:val="00705FA1"/>
    <w:rsid w:val="007060C9"/>
    <w:rsid w:val="0070646E"/>
    <w:rsid w:val="00706686"/>
    <w:rsid w:val="00706A4B"/>
    <w:rsid w:val="00707064"/>
    <w:rsid w:val="00707172"/>
    <w:rsid w:val="00707770"/>
    <w:rsid w:val="00707ACC"/>
    <w:rsid w:val="00707C5C"/>
    <w:rsid w:val="00707D3A"/>
    <w:rsid w:val="00710096"/>
    <w:rsid w:val="0071066D"/>
    <w:rsid w:val="0071078F"/>
    <w:rsid w:val="007121F2"/>
    <w:rsid w:val="00712542"/>
    <w:rsid w:val="007125B7"/>
    <w:rsid w:val="007125D8"/>
    <w:rsid w:val="00712AA2"/>
    <w:rsid w:val="00712F5A"/>
    <w:rsid w:val="00713080"/>
    <w:rsid w:val="007132D7"/>
    <w:rsid w:val="007135D1"/>
    <w:rsid w:val="007136BA"/>
    <w:rsid w:val="00714358"/>
    <w:rsid w:val="007143B2"/>
    <w:rsid w:val="00714465"/>
    <w:rsid w:val="00714901"/>
    <w:rsid w:val="00714F55"/>
    <w:rsid w:val="00715334"/>
    <w:rsid w:val="007156C4"/>
    <w:rsid w:val="00715886"/>
    <w:rsid w:val="007158D7"/>
    <w:rsid w:val="007164B8"/>
    <w:rsid w:val="0071656F"/>
    <w:rsid w:val="00716881"/>
    <w:rsid w:val="00716FCE"/>
    <w:rsid w:val="00717431"/>
    <w:rsid w:val="007174EE"/>
    <w:rsid w:val="00717BF0"/>
    <w:rsid w:val="00717F55"/>
    <w:rsid w:val="00720259"/>
    <w:rsid w:val="0072055D"/>
    <w:rsid w:val="00720AED"/>
    <w:rsid w:val="00720CE4"/>
    <w:rsid w:val="007214D9"/>
    <w:rsid w:val="0072166D"/>
    <w:rsid w:val="00721BB2"/>
    <w:rsid w:val="00722110"/>
    <w:rsid w:val="007228BD"/>
    <w:rsid w:val="00722CA4"/>
    <w:rsid w:val="007237E8"/>
    <w:rsid w:val="0072389B"/>
    <w:rsid w:val="00723CC0"/>
    <w:rsid w:val="00724667"/>
    <w:rsid w:val="007249B4"/>
    <w:rsid w:val="00725D1E"/>
    <w:rsid w:val="0072636E"/>
    <w:rsid w:val="007263DB"/>
    <w:rsid w:val="007269B9"/>
    <w:rsid w:val="00726AB8"/>
    <w:rsid w:val="00726B94"/>
    <w:rsid w:val="00726BA3"/>
    <w:rsid w:val="00726FBB"/>
    <w:rsid w:val="00727560"/>
    <w:rsid w:val="0072776D"/>
    <w:rsid w:val="007277FE"/>
    <w:rsid w:val="007278AB"/>
    <w:rsid w:val="007304DD"/>
    <w:rsid w:val="0073105E"/>
    <w:rsid w:val="007310F2"/>
    <w:rsid w:val="007311DF"/>
    <w:rsid w:val="007314AD"/>
    <w:rsid w:val="007316DF"/>
    <w:rsid w:val="007320A6"/>
    <w:rsid w:val="007323A1"/>
    <w:rsid w:val="0073246B"/>
    <w:rsid w:val="00732E28"/>
    <w:rsid w:val="00733013"/>
    <w:rsid w:val="00733349"/>
    <w:rsid w:val="0073367B"/>
    <w:rsid w:val="00733D85"/>
    <w:rsid w:val="00734094"/>
    <w:rsid w:val="007348D6"/>
    <w:rsid w:val="00735188"/>
    <w:rsid w:val="007358DD"/>
    <w:rsid w:val="007359D7"/>
    <w:rsid w:val="007359F3"/>
    <w:rsid w:val="007361D9"/>
    <w:rsid w:val="00736481"/>
    <w:rsid w:val="00736A59"/>
    <w:rsid w:val="00736AFA"/>
    <w:rsid w:val="00736C0A"/>
    <w:rsid w:val="007375A0"/>
    <w:rsid w:val="007378BA"/>
    <w:rsid w:val="007379B3"/>
    <w:rsid w:val="00737E6C"/>
    <w:rsid w:val="00737EE3"/>
    <w:rsid w:val="007406B2"/>
    <w:rsid w:val="00740C9F"/>
    <w:rsid w:val="00740D4A"/>
    <w:rsid w:val="00741992"/>
    <w:rsid w:val="007419CD"/>
    <w:rsid w:val="00741D4B"/>
    <w:rsid w:val="007427EC"/>
    <w:rsid w:val="0074377F"/>
    <w:rsid w:val="00743A41"/>
    <w:rsid w:val="00743BBA"/>
    <w:rsid w:val="00743E64"/>
    <w:rsid w:val="0074415F"/>
    <w:rsid w:val="00744523"/>
    <w:rsid w:val="007457F5"/>
    <w:rsid w:val="007459AB"/>
    <w:rsid w:val="00745DF8"/>
    <w:rsid w:val="00745EC7"/>
    <w:rsid w:val="007460F2"/>
    <w:rsid w:val="0074624A"/>
    <w:rsid w:val="007464A1"/>
    <w:rsid w:val="00746768"/>
    <w:rsid w:val="007468E1"/>
    <w:rsid w:val="00746AB4"/>
    <w:rsid w:val="00746DAC"/>
    <w:rsid w:val="00747264"/>
    <w:rsid w:val="00747935"/>
    <w:rsid w:val="007501D0"/>
    <w:rsid w:val="007503B9"/>
    <w:rsid w:val="007506E8"/>
    <w:rsid w:val="00750830"/>
    <w:rsid w:val="00750B42"/>
    <w:rsid w:val="00751632"/>
    <w:rsid w:val="00751758"/>
    <w:rsid w:val="0075286F"/>
    <w:rsid w:val="007528E2"/>
    <w:rsid w:val="00752E17"/>
    <w:rsid w:val="007538D1"/>
    <w:rsid w:val="00753A02"/>
    <w:rsid w:val="00753C50"/>
    <w:rsid w:val="00753DF0"/>
    <w:rsid w:val="0075402D"/>
    <w:rsid w:val="00754097"/>
    <w:rsid w:val="00754B0F"/>
    <w:rsid w:val="00754B77"/>
    <w:rsid w:val="007553C0"/>
    <w:rsid w:val="0075598B"/>
    <w:rsid w:val="00756321"/>
    <w:rsid w:val="007568D7"/>
    <w:rsid w:val="00757A52"/>
    <w:rsid w:val="00757AAC"/>
    <w:rsid w:val="0076013E"/>
    <w:rsid w:val="0076072F"/>
    <w:rsid w:val="0076108C"/>
    <w:rsid w:val="007614B7"/>
    <w:rsid w:val="00761A6A"/>
    <w:rsid w:val="00761AD4"/>
    <w:rsid w:val="00761AEF"/>
    <w:rsid w:val="00761D4B"/>
    <w:rsid w:val="00761E7E"/>
    <w:rsid w:val="00762134"/>
    <w:rsid w:val="0076250A"/>
    <w:rsid w:val="007627D6"/>
    <w:rsid w:val="00762B19"/>
    <w:rsid w:val="00763268"/>
    <w:rsid w:val="007636B2"/>
    <w:rsid w:val="007644AB"/>
    <w:rsid w:val="007644F3"/>
    <w:rsid w:val="00764DD2"/>
    <w:rsid w:val="007652AA"/>
    <w:rsid w:val="00765492"/>
    <w:rsid w:val="007657C9"/>
    <w:rsid w:val="007659A7"/>
    <w:rsid w:val="00765A41"/>
    <w:rsid w:val="00765A58"/>
    <w:rsid w:val="00765B6A"/>
    <w:rsid w:val="00765DDD"/>
    <w:rsid w:val="00766154"/>
    <w:rsid w:val="007668EE"/>
    <w:rsid w:val="00766A0D"/>
    <w:rsid w:val="00766A2C"/>
    <w:rsid w:val="007678AB"/>
    <w:rsid w:val="007678C0"/>
    <w:rsid w:val="00767B9B"/>
    <w:rsid w:val="007700E9"/>
    <w:rsid w:val="00770A42"/>
    <w:rsid w:val="00770BE7"/>
    <w:rsid w:val="0077195B"/>
    <w:rsid w:val="0077277B"/>
    <w:rsid w:val="00772B76"/>
    <w:rsid w:val="00772C84"/>
    <w:rsid w:val="00772EE9"/>
    <w:rsid w:val="0077304D"/>
    <w:rsid w:val="007737B9"/>
    <w:rsid w:val="00773969"/>
    <w:rsid w:val="00773A9B"/>
    <w:rsid w:val="00773DC2"/>
    <w:rsid w:val="00773E86"/>
    <w:rsid w:val="00774029"/>
    <w:rsid w:val="00774385"/>
    <w:rsid w:val="00774723"/>
    <w:rsid w:val="00774784"/>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6FA9"/>
    <w:rsid w:val="007770EB"/>
    <w:rsid w:val="007772F3"/>
    <w:rsid w:val="007778F6"/>
    <w:rsid w:val="00777D2D"/>
    <w:rsid w:val="00780578"/>
    <w:rsid w:val="007806CB"/>
    <w:rsid w:val="00780735"/>
    <w:rsid w:val="0078085C"/>
    <w:rsid w:val="00780B3C"/>
    <w:rsid w:val="00782368"/>
    <w:rsid w:val="00782D60"/>
    <w:rsid w:val="00783003"/>
    <w:rsid w:val="007831B3"/>
    <w:rsid w:val="00783551"/>
    <w:rsid w:val="007836D5"/>
    <w:rsid w:val="007837B9"/>
    <w:rsid w:val="00783867"/>
    <w:rsid w:val="00783917"/>
    <w:rsid w:val="00783B91"/>
    <w:rsid w:val="00784290"/>
    <w:rsid w:val="007844C6"/>
    <w:rsid w:val="00785056"/>
    <w:rsid w:val="0078538C"/>
    <w:rsid w:val="007853E6"/>
    <w:rsid w:val="007856FE"/>
    <w:rsid w:val="0078572C"/>
    <w:rsid w:val="00785739"/>
    <w:rsid w:val="007861B3"/>
    <w:rsid w:val="007866F7"/>
    <w:rsid w:val="00786940"/>
    <w:rsid w:val="007869F9"/>
    <w:rsid w:val="00786D50"/>
    <w:rsid w:val="00787197"/>
    <w:rsid w:val="007873DD"/>
    <w:rsid w:val="00787CC3"/>
    <w:rsid w:val="0079048D"/>
    <w:rsid w:val="00790931"/>
    <w:rsid w:val="007909B3"/>
    <w:rsid w:val="007917B2"/>
    <w:rsid w:val="007917C3"/>
    <w:rsid w:val="007917F7"/>
    <w:rsid w:val="007918EE"/>
    <w:rsid w:val="00791B7E"/>
    <w:rsid w:val="00791F1F"/>
    <w:rsid w:val="007922F8"/>
    <w:rsid w:val="007923A0"/>
    <w:rsid w:val="007928CB"/>
    <w:rsid w:val="00792C52"/>
    <w:rsid w:val="00792CBD"/>
    <w:rsid w:val="00792CD6"/>
    <w:rsid w:val="007931BA"/>
    <w:rsid w:val="00793864"/>
    <w:rsid w:val="007938A4"/>
    <w:rsid w:val="00793A22"/>
    <w:rsid w:val="00793B1A"/>
    <w:rsid w:val="00793DE9"/>
    <w:rsid w:val="00794000"/>
    <w:rsid w:val="007943FA"/>
    <w:rsid w:val="0079442D"/>
    <w:rsid w:val="00794441"/>
    <w:rsid w:val="00794F42"/>
    <w:rsid w:val="0079529E"/>
    <w:rsid w:val="007955D5"/>
    <w:rsid w:val="00795E88"/>
    <w:rsid w:val="00795F68"/>
    <w:rsid w:val="00796155"/>
    <w:rsid w:val="0079616E"/>
    <w:rsid w:val="00796522"/>
    <w:rsid w:val="00796CCE"/>
    <w:rsid w:val="00796D42"/>
    <w:rsid w:val="0079721F"/>
    <w:rsid w:val="007973C9"/>
    <w:rsid w:val="00797B9C"/>
    <w:rsid w:val="00797D98"/>
    <w:rsid w:val="007A0487"/>
    <w:rsid w:val="007A08F2"/>
    <w:rsid w:val="007A0D60"/>
    <w:rsid w:val="007A1C65"/>
    <w:rsid w:val="007A2225"/>
    <w:rsid w:val="007A2720"/>
    <w:rsid w:val="007A276C"/>
    <w:rsid w:val="007A29D9"/>
    <w:rsid w:val="007A31BC"/>
    <w:rsid w:val="007A36ED"/>
    <w:rsid w:val="007A3D39"/>
    <w:rsid w:val="007A4999"/>
    <w:rsid w:val="007A4B19"/>
    <w:rsid w:val="007A4CD1"/>
    <w:rsid w:val="007A4DC8"/>
    <w:rsid w:val="007A4EBB"/>
    <w:rsid w:val="007A5064"/>
    <w:rsid w:val="007A5A94"/>
    <w:rsid w:val="007A6237"/>
    <w:rsid w:val="007A6799"/>
    <w:rsid w:val="007A696A"/>
    <w:rsid w:val="007A6F06"/>
    <w:rsid w:val="007A76A0"/>
    <w:rsid w:val="007A79C8"/>
    <w:rsid w:val="007B0118"/>
    <w:rsid w:val="007B0952"/>
    <w:rsid w:val="007B0BD3"/>
    <w:rsid w:val="007B0E47"/>
    <w:rsid w:val="007B149C"/>
    <w:rsid w:val="007B2536"/>
    <w:rsid w:val="007B3952"/>
    <w:rsid w:val="007B3D4F"/>
    <w:rsid w:val="007B446A"/>
    <w:rsid w:val="007B4498"/>
    <w:rsid w:val="007B4BBE"/>
    <w:rsid w:val="007B4F15"/>
    <w:rsid w:val="007B50D1"/>
    <w:rsid w:val="007B512A"/>
    <w:rsid w:val="007B52D8"/>
    <w:rsid w:val="007B5967"/>
    <w:rsid w:val="007B5E6D"/>
    <w:rsid w:val="007B6720"/>
    <w:rsid w:val="007B7411"/>
    <w:rsid w:val="007B744C"/>
    <w:rsid w:val="007B74F1"/>
    <w:rsid w:val="007B7D7B"/>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291"/>
    <w:rsid w:val="007C377C"/>
    <w:rsid w:val="007C3D26"/>
    <w:rsid w:val="007C4E6B"/>
    <w:rsid w:val="007C4F48"/>
    <w:rsid w:val="007C50C2"/>
    <w:rsid w:val="007C53D4"/>
    <w:rsid w:val="007C5983"/>
    <w:rsid w:val="007C59ED"/>
    <w:rsid w:val="007C609F"/>
    <w:rsid w:val="007C6543"/>
    <w:rsid w:val="007C6B55"/>
    <w:rsid w:val="007C7ACC"/>
    <w:rsid w:val="007D052D"/>
    <w:rsid w:val="007D0707"/>
    <w:rsid w:val="007D0808"/>
    <w:rsid w:val="007D10FB"/>
    <w:rsid w:val="007D130E"/>
    <w:rsid w:val="007D180C"/>
    <w:rsid w:val="007D1BFF"/>
    <w:rsid w:val="007D1F62"/>
    <w:rsid w:val="007D25D2"/>
    <w:rsid w:val="007D2610"/>
    <w:rsid w:val="007D2D17"/>
    <w:rsid w:val="007D2DFC"/>
    <w:rsid w:val="007D336F"/>
    <w:rsid w:val="007D366B"/>
    <w:rsid w:val="007D36F1"/>
    <w:rsid w:val="007D3A6D"/>
    <w:rsid w:val="007D3C01"/>
    <w:rsid w:val="007D3D72"/>
    <w:rsid w:val="007D457A"/>
    <w:rsid w:val="007D4827"/>
    <w:rsid w:val="007D4900"/>
    <w:rsid w:val="007D4E5B"/>
    <w:rsid w:val="007D4FAC"/>
    <w:rsid w:val="007D54F5"/>
    <w:rsid w:val="007D5C22"/>
    <w:rsid w:val="007D5CDD"/>
    <w:rsid w:val="007D637A"/>
    <w:rsid w:val="007D6BB2"/>
    <w:rsid w:val="007D6E8E"/>
    <w:rsid w:val="007D7072"/>
    <w:rsid w:val="007D7142"/>
    <w:rsid w:val="007D731D"/>
    <w:rsid w:val="007E06D6"/>
    <w:rsid w:val="007E0B52"/>
    <w:rsid w:val="007E0E1A"/>
    <w:rsid w:val="007E188C"/>
    <w:rsid w:val="007E1E85"/>
    <w:rsid w:val="007E1F63"/>
    <w:rsid w:val="007E1FF8"/>
    <w:rsid w:val="007E23A2"/>
    <w:rsid w:val="007E2488"/>
    <w:rsid w:val="007E2656"/>
    <w:rsid w:val="007E26F7"/>
    <w:rsid w:val="007E2E0B"/>
    <w:rsid w:val="007E3B26"/>
    <w:rsid w:val="007E3B8F"/>
    <w:rsid w:val="007E3EE8"/>
    <w:rsid w:val="007E3F7F"/>
    <w:rsid w:val="007E4488"/>
    <w:rsid w:val="007E46BB"/>
    <w:rsid w:val="007E4DC5"/>
    <w:rsid w:val="007E5A0B"/>
    <w:rsid w:val="007E62A0"/>
    <w:rsid w:val="007E6913"/>
    <w:rsid w:val="007E7122"/>
    <w:rsid w:val="007E76A0"/>
    <w:rsid w:val="007E76F2"/>
    <w:rsid w:val="007E7B23"/>
    <w:rsid w:val="007E7FB5"/>
    <w:rsid w:val="007E7FB6"/>
    <w:rsid w:val="007F033C"/>
    <w:rsid w:val="007F0960"/>
    <w:rsid w:val="007F0B4B"/>
    <w:rsid w:val="007F0B7E"/>
    <w:rsid w:val="007F0CBF"/>
    <w:rsid w:val="007F0CE2"/>
    <w:rsid w:val="007F0E6B"/>
    <w:rsid w:val="007F0F5C"/>
    <w:rsid w:val="007F11E8"/>
    <w:rsid w:val="007F12FC"/>
    <w:rsid w:val="007F1803"/>
    <w:rsid w:val="007F244E"/>
    <w:rsid w:val="007F262C"/>
    <w:rsid w:val="007F26B2"/>
    <w:rsid w:val="007F2759"/>
    <w:rsid w:val="007F3468"/>
    <w:rsid w:val="007F36EE"/>
    <w:rsid w:val="007F4174"/>
    <w:rsid w:val="007F42FC"/>
    <w:rsid w:val="007F44C3"/>
    <w:rsid w:val="007F499A"/>
    <w:rsid w:val="007F4E74"/>
    <w:rsid w:val="007F5178"/>
    <w:rsid w:val="007F5295"/>
    <w:rsid w:val="007F5A8E"/>
    <w:rsid w:val="007F5B09"/>
    <w:rsid w:val="007F62AF"/>
    <w:rsid w:val="007F6335"/>
    <w:rsid w:val="007F749D"/>
    <w:rsid w:val="007F74BD"/>
    <w:rsid w:val="007F750E"/>
    <w:rsid w:val="007F758E"/>
    <w:rsid w:val="007F7A8D"/>
    <w:rsid w:val="007F7ACC"/>
    <w:rsid w:val="007F7B9A"/>
    <w:rsid w:val="008003B9"/>
    <w:rsid w:val="00800861"/>
    <w:rsid w:val="00800B8E"/>
    <w:rsid w:val="00801161"/>
    <w:rsid w:val="00801351"/>
    <w:rsid w:val="008014A3"/>
    <w:rsid w:val="00801767"/>
    <w:rsid w:val="00801B02"/>
    <w:rsid w:val="008025E7"/>
    <w:rsid w:val="008028C2"/>
    <w:rsid w:val="00802A00"/>
    <w:rsid w:val="00802ADC"/>
    <w:rsid w:val="00804A7D"/>
    <w:rsid w:val="00804E2E"/>
    <w:rsid w:val="00805674"/>
    <w:rsid w:val="00805716"/>
    <w:rsid w:val="00805AEA"/>
    <w:rsid w:val="00805DC3"/>
    <w:rsid w:val="008060C2"/>
    <w:rsid w:val="00806913"/>
    <w:rsid w:val="00806981"/>
    <w:rsid w:val="00806B51"/>
    <w:rsid w:val="00806C42"/>
    <w:rsid w:val="00806F21"/>
    <w:rsid w:val="00807421"/>
    <w:rsid w:val="0080779D"/>
    <w:rsid w:val="00807E69"/>
    <w:rsid w:val="008100A0"/>
    <w:rsid w:val="00810405"/>
    <w:rsid w:val="00810499"/>
    <w:rsid w:val="008116A4"/>
    <w:rsid w:val="00811EB2"/>
    <w:rsid w:val="0081217C"/>
    <w:rsid w:val="00812180"/>
    <w:rsid w:val="008127B6"/>
    <w:rsid w:val="008127D0"/>
    <w:rsid w:val="00812889"/>
    <w:rsid w:val="008129C3"/>
    <w:rsid w:val="008129CF"/>
    <w:rsid w:val="00813316"/>
    <w:rsid w:val="0081398D"/>
    <w:rsid w:val="00813BF2"/>
    <w:rsid w:val="00813EA2"/>
    <w:rsid w:val="00814156"/>
    <w:rsid w:val="00814C9C"/>
    <w:rsid w:val="008157DE"/>
    <w:rsid w:val="008160F3"/>
    <w:rsid w:val="008161AB"/>
    <w:rsid w:val="008161DB"/>
    <w:rsid w:val="00816696"/>
    <w:rsid w:val="00816B0D"/>
    <w:rsid w:val="0081756A"/>
    <w:rsid w:val="00817D19"/>
    <w:rsid w:val="00820400"/>
    <w:rsid w:val="00820D74"/>
    <w:rsid w:val="00820DF8"/>
    <w:rsid w:val="00820EAE"/>
    <w:rsid w:val="008212A1"/>
    <w:rsid w:val="00821D1D"/>
    <w:rsid w:val="00821E2A"/>
    <w:rsid w:val="00822892"/>
    <w:rsid w:val="0082297E"/>
    <w:rsid w:val="008229B0"/>
    <w:rsid w:val="00822F59"/>
    <w:rsid w:val="0082326C"/>
    <w:rsid w:val="008236A1"/>
    <w:rsid w:val="00824704"/>
    <w:rsid w:val="0082491E"/>
    <w:rsid w:val="00824EEB"/>
    <w:rsid w:val="0082575A"/>
    <w:rsid w:val="00825925"/>
    <w:rsid w:val="00825AB5"/>
    <w:rsid w:val="00826232"/>
    <w:rsid w:val="00826975"/>
    <w:rsid w:val="00826F0E"/>
    <w:rsid w:val="00827105"/>
    <w:rsid w:val="00827178"/>
    <w:rsid w:val="00827747"/>
    <w:rsid w:val="008279CB"/>
    <w:rsid w:val="00827BE8"/>
    <w:rsid w:val="008301C3"/>
    <w:rsid w:val="008304FD"/>
    <w:rsid w:val="0083056C"/>
    <w:rsid w:val="008311F0"/>
    <w:rsid w:val="00831525"/>
    <w:rsid w:val="008316E1"/>
    <w:rsid w:val="00831C3C"/>
    <w:rsid w:val="008320EF"/>
    <w:rsid w:val="0083245A"/>
    <w:rsid w:val="0083285F"/>
    <w:rsid w:val="00832EE8"/>
    <w:rsid w:val="00833076"/>
    <w:rsid w:val="008331B0"/>
    <w:rsid w:val="00833431"/>
    <w:rsid w:val="00833480"/>
    <w:rsid w:val="00833901"/>
    <w:rsid w:val="00834034"/>
    <w:rsid w:val="00834188"/>
    <w:rsid w:val="008341DD"/>
    <w:rsid w:val="008343E5"/>
    <w:rsid w:val="0083466A"/>
    <w:rsid w:val="00835204"/>
    <w:rsid w:val="00835539"/>
    <w:rsid w:val="0083568C"/>
    <w:rsid w:val="0083595E"/>
    <w:rsid w:val="00835A57"/>
    <w:rsid w:val="00835D7E"/>
    <w:rsid w:val="0083606D"/>
    <w:rsid w:val="00836734"/>
    <w:rsid w:val="00836966"/>
    <w:rsid w:val="00836974"/>
    <w:rsid w:val="00836AF1"/>
    <w:rsid w:val="00836FFA"/>
    <w:rsid w:val="0083709E"/>
    <w:rsid w:val="008374F4"/>
    <w:rsid w:val="0083766E"/>
    <w:rsid w:val="00837A1E"/>
    <w:rsid w:val="00837AFA"/>
    <w:rsid w:val="00837EEB"/>
    <w:rsid w:val="008404D5"/>
    <w:rsid w:val="008421D3"/>
    <w:rsid w:val="0084233B"/>
    <w:rsid w:val="0084267C"/>
    <w:rsid w:val="008428B0"/>
    <w:rsid w:val="00842A0B"/>
    <w:rsid w:val="00842A34"/>
    <w:rsid w:val="00842F5B"/>
    <w:rsid w:val="00843012"/>
    <w:rsid w:val="00843630"/>
    <w:rsid w:val="008439D9"/>
    <w:rsid w:val="00843B67"/>
    <w:rsid w:val="00843DB8"/>
    <w:rsid w:val="00843F9D"/>
    <w:rsid w:val="00844115"/>
    <w:rsid w:val="0084422A"/>
    <w:rsid w:val="00844F91"/>
    <w:rsid w:val="008452C6"/>
    <w:rsid w:val="008457F3"/>
    <w:rsid w:val="008458A6"/>
    <w:rsid w:val="00845BB6"/>
    <w:rsid w:val="00845C1E"/>
    <w:rsid w:val="008464BF"/>
    <w:rsid w:val="00847222"/>
    <w:rsid w:val="00847343"/>
    <w:rsid w:val="0084769D"/>
    <w:rsid w:val="0084772C"/>
    <w:rsid w:val="0085047F"/>
    <w:rsid w:val="00850486"/>
    <w:rsid w:val="008509F5"/>
    <w:rsid w:val="00850C30"/>
    <w:rsid w:val="00851145"/>
    <w:rsid w:val="0085126E"/>
    <w:rsid w:val="0085136A"/>
    <w:rsid w:val="008516CC"/>
    <w:rsid w:val="00851802"/>
    <w:rsid w:val="0085231F"/>
    <w:rsid w:val="008525BE"/>
    <w:rsid w:val="0085267E"/>
    <w:rsid w:val="0085268F"/>
    <w:rsid w:val="00852D47"/>
    <w:rsid w:val="00852D56"/>
    <w:rsid w:val="00852EBB"/>
    <w:rsid w:val="00853019"/>
    <w:rsid w:val="008537FC"/>
    <w:rsid w:val="00853E2D"/>
    <w:rsid w:val="0085425F"/>
    <w:rsid w:val="008547A9"/>
    <w:rsid w:val="00854954"/>
    <w:rsid w:val="00855A23"/>
    <w:rsid w:val="00855B68"/>
    <w:rsid w:val="00855FB2"/>
    <w:rsid w:val="0085631C"/>
    <w:rsid w:val="0085641C"/>
    <w:rsid w:val="008568B2"/>
    <w:rsid w:val="00856A25"/>
    <w:rsid w:val="00856A58"/>
    <w:rsid w:val="00856ADF"/>
    <w:rsid w:val="0085755D"/>
    <w:rsid w:val="00857686"/>
    <w:rsid w:val="00857CF7"/>
    <w:rsid w:val="00857E4F"/>
    <w:rsid w:val="00857F3A"/>
    <w:rsid w:val="00860480"/>
    <w:rsid w:val="00860ED1"/>
    <w:rsid w:val="00860F1A"/>
    <w:rsid w:val="008617D4"/>
    <w:rsid w:val="00861C3D"/>
    <w:rsid w:val="00861DE9"/>
    <w:rsid w:val="00861E41"/>
    <w:rsid w:val="00862104"/>
    <w:rsid w:val="0086215E"/>
    <w:rsid w:val="00862336"/>
    <w:rsid w:val="00862603"/>
    <w:rsid w:val="008638D4"/>
    <w:rsid w:val="008639E8"/>
    <w:rsid w:val="0086475F"/>
    <w:rsid w:val="008648A4"/>
    <w:rsid w:val="008648B4"/>
    <w:rsid w:val="0086496C"/>
    <w:rsid w:val="00864BDD"/>
    <w:rsid w:val="00864C63"/>
    <w:rsid w:val="008656B8"/>
    <w:rsid w:val="00865FE0"/>
    <w:rsid w:val="0086620A"/>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41F4"/>
    <w:rsid w:val="00874226"/>
    <w:rsid w:val="008742FA"/>
    <w:rsid w:val="0087480B"/>
    <w:rsid w:val="00874E26"/>
    <w:rsid w:val="0087564E"/>
    <w:rsid w:val="00876AFC"/>
    <w:rsid w:val="00877587"/>
    <w:rsid w:val="00877BBF"/>
    <w:rsid w:val="0088039B"/>
    <w:rsid w:val="008806F4"/>
    <w:rsid w:val="008809A6"/>
    <w:rsid w:val="00880A5F"/>
    <w:rsid w:val="00880B7F"/>
    <w:rsid w:val="0088193D"/>
    <w:rsid w:val="00881BC8"/>
    <w:rsid w:val="0088212E"/>
    <w:rsid w:val="0088220F"/>
    <w:rsid w:val="00882565"/>
    <w:rsid w:val="008830DF"/>
    <w:rsid w:val="0088317C"/>
    <w:rsid w:val="00883319"/>
    <w:rsid w:val="00883877"/>
    <w:rsid w:val="008838A3"/>
    <w:rsid w:val="008840F2"/>
    <w:rsid w:val="00884D2F"/>
    <w:rsid w:val="00884DB8"/>
    <w:rsid w:val="00884E52"/>
    <w:rsid w:val="00885010"/>
    <w:rsid w:val="00885014"/>
    <w:rsid w:val="008851E6"/>
    <w:rsid w:val="00885327"/>
    <w:rsid w:val="00885747"/>
    <w:rsid w:val="008858C5"/>
    <w:rsid w:val="0088597B"/>
    <w:rsid w:val="008860B9"/>
    <w:rsid w:val="008862D0"/>
    <w:rsid w:val="008867C0"/>
    <w:rsid w:val="00886C38"/>
    <w:rsid w:val="0088797E"/>
    <w:rsid w:val="008879E1"/>
    <w:rsid w:val="00887F7A"/>
    <w:rsid w:val="00890033"/>
    <w:rsid w:val="008900C5"/>
    <w:rsid w:val="00890373"/>
    <w:rsid w:val="00890994"/>
    <w:rsid w:val="008909EC"/>
    <w:rsid w:val="00890A93"/>
    <w:rsid w:val="00890B30"/>
    <w:rsid w:val="00890C7C"/>
    <w:rsid w:val="00890F8C"/>
    <w:rsid w:val="008922C2"/>
    <w:rsid w:val="00892701"/>
    <w:rsid w:val="00894052"/>
    <w:rsid w:val="008944CC"/>
    <w:rsid w:val="008946B7"/>
    <w:rsid w:val="00894943"/>
    <w:rsid w:val="00894CA1"/>
    <w:rsid w:val="008953B3"/>
    <w:rsid w:val="00895BB8"/>
    <w:rsid w:val="00895FCE"/>
    <w:rsid w:val="0089663B"/>
    <w:rsid w:val="008967CA"/>
    <w:rsid w:val="00896A0C"/>
    <w:rsid w:val="00897325"/>
    <w:rsid w:val="00897842"/>
    <w:rsid w:val="00897872"/>
    <w:rsid w:val="008A0411"/>
    <w:rsid w:val="008A05F4"/>
    <w:rsid w:val="008A07B6"/>
    <w:rsid w:val="008A07DE"/>
    <w:rsid w:val="008A186F"/>
    <w:rsid w:val="008A1DE1"/>
    <w:rsid w:val="008A25F8"/>
    <w:rsid w:val="008A2D98"/>
    <w:rsid w:val="008A3127"/>
    <w:rsid w:val="008A3323"/>
    <w:rsid w:val="008A356B"/>
    <w:rsid w:val="008A3697"/>
    <w:rsid w:val="008A3BEB"/>
    <w:rsid w:val="008A4746"/>
    <w:rsid w:val="008A4801"/>
    <w:rsid w:val="008A4B74"/>
    <w:rsid w:val="008A4DE3"/>
    <w:rsid w:val="008A54EC"/>
    <w:rsid w:val="008A57A1"/>
    <w:rsid w:val="008A58C6"/>
    <w:rsid w:val="008A5900"/>
    <w:rsid w:val="008A59EA"/>
    <w:rsid w:val="008A5CDF"/>
    <w:rsid w:val="008A5D5B"/>
    <w:rsid w:val="008A60C1"/>
    <w:rsid w:val="008A6312"/>
    <w:rsid w:val="008A6681"/>
    <w:rsid w:val="008A6905"/>
    <w:rsid w:val="008A6A6E"/>
    <w:rsid w:val="008A6E23"/>
    <w:rsid w:val="008A701C"/>
    <w:rsid w:val="008A70B9"/>
    <w:rsid w:val="008A74C5"/>
    <w:rsid w:val="008A7DBB"/>
    <w:rsid w:val="008B03C4"/>
    <w:rsid w:val="008B0A7C"/>
    <w:rsid w:val="008B1273"/>
    <w:rsid w:val="008B199F"/>
    <w:rsid w:val="008B1A4E"/>
    <w:rsid w:val="008B1CE7"/>
    <w:rsid w:val="008B2640"/>
    <w:rsid w:val="008B2872"/>
    <w:rsid w:val="008B2892"/>
    <w:rsid w:val="008B291E"/>
    <w:rsid w:val="008B2ED1"/>
    <w:rsid w:val="008B2EE0"/>
    <w:rsid w:val="008B304D"/>
    <w:rsid w:val="008B331E"/>
    <w:rsid w:val="008B3B6A"/>
    <w:rsid w:val="008B412C"/>
    <w:rsid w:val="008B5868"/>
    <w:rsid w:val="008B6A34"/>
    <w:rsid w:val="008B6A67"/>
    <w:rsid w:val="008B6D50"/>
    <w:rsid w:val="008B6E8B"/>
    <w:rsid w:val="008B751B"/>
    <w:rsid w:val="008B7975"/>
    <w:rsid w:val="008B7AB6"/>
    <w:rsid w:val="008B7B0C"/>
    <w:rsid w:val="008B7F03"/>
    <w:rsid w:val="008C046E"/>
    <w:rsid w:val="008C0B81"/>
    <w:rsid w:val="008C0CFF"/>
    <w:rsid w:val="008C0E86"/>
    <w:rsid w:val="008C0FE6"/>
    <w:rsid w:val="008C11E3"/>
    <w:rsid w:val="008C152E"/>
    <w:rsid w:val="008C1C0F"/>
    <w:rsid w:val="008C1E98"/>
    <w:rsid w:val="008C1F89"/>
    <w:rsid w:val="008C2238"/>
    <w:rsid w:val="008C2327"/>
    <w:rsid w:val="008C2519"/>
    <w:rsid w:val="008C2871"/>
    <w:rsid w:val="008C2A9F"/>
    <w:rsid w:val="008C2C31"/>
    <w:rsid w:val="008C2E82"/>
    <w:rsid w:val="008C320D"/>
    <w:rsid w:val="008C33B2"/>
    <w:rsid w:val="008C4240"/>
    <w:rsid w:val="008C4307"/>
    <w:rsid w:val="008C4363"/>
    <w:rsid w:val="008C44D6"/>
    <w:rsid w:val="008C46DE"/>
    <w:rsid w:val="008C4943"/>
    <w:rsid w:val="008C4FE1"/>
    <w:rsid w:val="008C53F3"/>
    <w:rsid w:val="008C5CEA"/>
    <w:rsid w:val="008C6238"/>
    <w:rsid w:val="008C7031"/>
    <w:rsid w:val="008C70F2"/>
    <w:rsid w:val="008C730B"/>
    <w:rsid w:val="008C7645"/>
    <w:rsid w:val="008C7847"/>
    <w:rsid w:val="008C794F"/>
    <w:rsid w:val="008C7BBF"/>
    <w:rsid w:val="008C7D0D"/>
    <w:rsid w:val="008C7EC0"/>
    <w:rsid w:val="008D023B"/>
    <w:rsid w:val="008D0520"/>
    <w:rsid w:val="008D0901"/>
    <w:rsid w:val="008D0E50"/>
    <w:rsid w:val="008D1335"/>
    <w:rsid w:val="008D14DD"/>
    <w:rsid w:val="008D1763"/>
    <w:rsid w:val="008D1AC6"/>
    <w:rsid w:val="008D1CAE"/>
    <w:rsid w:val="008D1CC6"/>
    <w:rsid w:val="008D1E0B"/>
    <w:rsid w:val="008D263E"/>
    <w:rsid w:val="008D29B8"/>
    <w:rsid w:val="008D2B9B"/>
    <w:rsid w:val="008D2C81"/>
    <w:rsid w:val="008D2DC6"/>
    <w:rsid w:val="008D3348"/>
    <w:rsid w:val="008D33A8"/>
    <w:rsid w:val="008D3562"/>
    <w:rsid w:val="008D366F"/>
    <w:rsid w:val="008D3F3B"/>
    <w:rsid w:val="008D40F9"/>
    <w:rsid w:val="008D44D9"/>
    <w:rsid w:val="008D45BD"/>
    <w:rsid w:val="008D49B9"/>
    <w:rsid w:val="008D539A"/>
    <w:rsid w:val="008D54BC"/>
    <w:rsid w:val="008D54D3"/>
    <w:rsid w:val="008D5657"/>
    <w:rsid w:val="008D5FF6"/>
    <w:rsid w:val="008D62F9"/>
    <w:rsid w:val="008D63C2"/>
    <w:rsid w:val="008D643A"/>
    <w:rsid w:val="008D6474"/>
    <w:rsid w:val="008D665E"/>
    <w:rsid w:val="008D69D7"/>
    <w:rsid w:val="008D6B1C"/>
    <w:rsid w:val="008D6B8C"/>
    <w:rsid w:val="008D6FD8"/>
    <w:rsid w:val="008D7BDB"/>
    <w:rsid w:val="008E06D6"/>
    <w:rsid w:val="008E0711"/>
    <w:rsid w:val="008E0875"/>
    <w:rsid w:val="008E09C5"/>
    <w:rsid w:val="008E1039"/>
    <w:rsid w:val="008E103B"/>
    <w:rsid w:val="008E120E"/>
    <w:rsid w:val="008E1311"/>
    <w:rsid w:val="008E145C"/>
    <w:rsid w:val="008E189D"/>
    <w:rsid w:val="008E1BA7"/>
    <w:rsid w:val="008E317F"/>
    <w:rsid w:val="008E3282"/>
    <w:rsid w:val="008E356B"/>
    <w:rsid w:val="008E40CE"/>
    <w:rsid w:val="008E48DB"/>
    <w:rsid w:val="008E4969"/>
    <w:rsid w:val="008E5049"/>
    <w:rsid w:val="008E5CC4"/>
    <w:rsid w:val="008E6E0D"/>
    <w:rsid w:val="008E726F"/>
    <w:rsid w:val="008E7445"/>
    <w:rsid w:val="008E768A"/>
    <w:rsid w:val="008E79CD"/>
    <w:rsid w:val="008E7DBA"/>
    <w:rsid w:val="008E7DC1"/>
    <w:rsid w:val="008E7EB9"/>
    <w:rsid w:val="008E7F3C"/>
    <w:rsid w:val="008F032C"/>
    <w:rsid w:val="008F06C0"/>
    <w:rsid w:val="008F0749"/>
    <w:rsid w:val="008F0FD2"/>
    <w:rsid w:val="008F1A92"/>
    <w:rsid w:val="008F1B5C"/>
    <w:rsid w:val="008F1B7D"/>
    <w:rsid w:val="008F1DD5"/>
    <w:rsid w:val="008F1F4C"/>
    <w:rsid w:val="008F2074"/>
    <w:rsid w:val="008F24D5"/>
    <w:rsid w:val="008F2B18"/>
    <w:rsid w:val="008F2E09"/>
    <w:rsid w:val="008F2E96"/>
    <w:rsid w:val="008F316F"/>
    <w:rsid w:val="008F33ED"/>
    <w:rsid w:val="008F3493"/>
    <w:rsid w:val="008F39DE"/>
    <w:rsid w:val="008F3C0D"/>
    <w:rsid w:val="008F4441"/>
    <w:rsid w:val="008F4637"/>
    <w:rsid w:val="008F4B6A"/>
    <w:rsid w:val="008F4EB8"/>
    <w:rsid w:val="008F53E2"/>
    <w:rsid w:val="008F5A84"/>
    <w:rsid w:val="008F5B85"/>
    <w:rsid w:val="008F5DCA"/>
    <w:rsid w:val="008F6220"/>
    <w:rsid w:val="008F64AA"/>
    <w:rsid w:val="008F695B"/>
    <w:rsid w:val="008F77B1"/>
    <w:rsid w:val="008F797E"/>
    <w:rsid w:val="008F7CD0"/>
    <w:rsid w:val="008F7F68"/>
    <w:rsid w:val="00900329"/>
    <w:rsid w:val="009003F9"/>
    <w:rsid w:val="009005C1"/>
    <w:rsid w:val="00900986"/>
    <w:rsid w:val="00900A60"/>
    <w:rsid w:val="00900EA5"/>
    <w:rsid w:val="00900ECE"/>
    <w:rsid w:val="009029D6"/>
    <w:rsid w:val="009031F0"/>
    <w:rsid w:val="009035C5"/>
    <w:rsid w:val="009040F4"/>
    <w:rsid w:val="00904758"/>
    <w:rsid w:val="00904AA7"/>
    <w:rsid w:val="00904B62"/>
    <w:rsid w:val="00905170"/>
    <w:rsid w:val="009051C8"/>
    <w:rsid w:val="00905409"/>
    <w:rsid w:val="00905879"/>
    <w:rsid w:val="00905908"/>
    <w:rsid w:val="00905B1B"/>
    <w:rsid w:val="0090640F"/>
    <w:rsid w:val="00906510"/>
    <w:rsid w:val="00906806"/>
    <w:rsid w:val="0090691E"/>
    <w:rsid w:val="00906C13"/>
    <w:rsid w:val="00906F59"/>
    <w:rsid w:val="00906FC7"/>
    <w:rsid w:val="0090710A"/>
    <w:rsid w:val="0090751A"/>
    <w:rsid w:val="009078CB"/>
    <w:rsid w:val="009079DD"/>
    <w:rsid w:val="00907F5F"/>
    <w:rsid w:val="00910004"/>
    <w:rsid w:val="009100FB"/>
    <w:rsid w:val="00910579"/>
    <w:rsid w:val="00910AEB"/>
    <w:rsid w:val="00910E9B"/>
    <w:rsid w:val="00911536"/>
    <w:rsid w:val="0091174C"/>
    <w:rsid w:val="009118A8"/>
    <w:rsid w:val="00911C2B"/>
    <w:rsid w:val="00911DE1"/>
    <w:rsid w:val="009121B5"/>
    <w:rsid w:val="00912FFD"/>
    <w:rsid w:val="00913AE0"/>
    <w:rsid w:val="0091456B"/>
    <w:rsid w:val="00914A43"/>
    <w:rsid w:val="00914C13"/>
    <w:rsid w:val="00914EC4"/>
    <w:rsid w:val="00914FB0"/>
    <w:rsid w:val="00915996"/>
    <w:rsid w:val="00916372"/>
    <w:rsid w:val="009163FE"/>
    <w:rsid w:val="00916611"/>
    <w:rsid w:val="009169B0"/>
    <w:rsid w:val="00916A1F"/>
    <w:rsid w:val="009173E2"/>
    <w:rsid w:val="009175B6"/>
    <w:rsid w:val="009178C8"/>
    <w:rsid w:val="0091792E"/>
    <w:rsid w:val="009179C6"/>
    <w:rsid w:val="0092020A"/>
    <w:rsid w:val="00920974"/>
    <w:rsid w:val="00920C1F"/>
    <w:rsid w:val="00920D7C"/>
    <w:rsid w:val="00921569"/>
    <w:rsid w:val="009216F6"/>
    <w:rsid w:val="009222D0"/>
    <w:rsid w:val="00922D7C"/>
    <w:rsid w:val="00922EEE"/>
    <w:rsid w:val="00923212"/>
    <w:rsid w:val="009234E4"/>
    <w:rsid w:val="00923534"/>
    <w:rsid w:val="0092369C"/>
    <w:rsid w:val="009239BB"/>
    <w:rsid w:val="00924015"/>
    <w:rsid w:val="00924B37"/>
    <w:rsid w:val="00924C75"/>
    <w:rsid w:val="00924F9D"/>
    <w:rsid w:val="0092516E"/>
    <w:rsid w:val="00925FAE"/>
    <w:rsid w:val="00926114"/>
    <w:rsid w:val="009262AF"/>
    <w:rsid w:val="00926AA0"/>
    <w:rsid w:val="00926D10"/>
    <w:rsid w:val="00926E16"/>
    <w:rsid w:val="00927254"/>
    <w:rsid w:val="009277AF"/>
    <w:rsid w:val="00927857"/>
    <w:rsid w:val="00927B08"/>
    <w:rsid w:val="00927B50"/>
    <w:rsid w:val="00927E10"/>
    <w:rsid w:val="0093014F"/>
    <w:rsid w:val="009311E1"/>
    <w:rsid w:val="00931E4E"/>
    <w:rsid w:val="00931E63"/>
    <w:rsid w:val="00932114"/>
    <w:rsid w:val="0093245C"/>
    <w:rsid w:val="00932AE1"/>
    <w:rsid w:val="00933683"/>
    <w:rsid w:val="00933D64"/>
    <w:rsid w:val="00933D96"/>
    <w:rsid w:val="009341D1"/>
    <w:rsid w:val="009345CA"/>
    <w:rsid w:val="00934889"/>
    <w:rsid w:val="009350AD"/>
    <w:rsid w:val="00935166"/>
    <w:rsid w:val="00935487"/>
    <w:rsid w:val="0093599E"/>
    <w:rsid w:val="00935D1D"/>
    <w:rsid w:val="00935D5A"/>
    <w:rsid w:val="00936100"/>
    <w:rsid w:val="0093654F"/>
    <w:rsid w:val="0093668D"/>
    <w:rsid w:val="00936697"/>
    <w:rsid w:val="00936969"/>
    <w:rsid w:val="0093757B"/>
    <w:rsid w:val="00937B05"/>
    <w:rsid w:val="00937F89"/>
    <w:rsid w:val="009400DD"/>
    <w:rsid w:val="0094054E"/>
    <w:rsid w:val="0094074A"/>
    <w:rsid w:val="00940BA8"/>
    <w:rsid w:val="00941131"/>
    <w:rsid w:val="00941293"/>
    <w:rsid w:val="0094130E"/>
    <w:rsid w:val="0094169C"/>
    <w:rsid w:val="00941DAF"/>
    <w:rsid w:val="00941E74"/>
    <w:rsid w:val="009421CA"/>
    <w:rsid w:val="009421EC"/>
    <w:rsid w:val="009427BC"/>
    <w:rsid w:val="00942B1D"/>
    <w:rsid w:val="00942DAE"/>
    <w:rsid w:val="00942E79"/>
    <w:rsid w:val="009433E5"/>
    <w:rsid w:val="00943AAA"/>
    <w:rsid w:val="00943CE2"/>
    <w:rsid w:val="00943DC1"/>
    <w:rsid w:val="00944B7E"/>
    <w:rsid w:val="00944F05"/>
    <w:rsid w:val="00944F32"/>
    <w:rsid w:val="00945061"/>
    <w:rsid w:val="00945472"/>
    <w:rsid w:val="00945C9A"/>
    <w:rsid w:val="0094664E"/>
    <w:rsid w:val="00946778"/>
    <w:rsid w:val="00946A28"/>
    <w:rsid w:val="009472EC"/>
    <w:rsid w:val="00947ACE"/>
    <w:rsid w:val="00950BB4"/>
    <w:rsid w:val="00950DB5"/>
    <w:rsid w:val="00950E74"/>
    <w:rsid w:val="009512CA"/>
    <w:rsid w:val="009516FD"/>
    <w:rsid w:val="00951CDA"/>
    <w:rsid w:val="009526D2"/>
    <w:rsid w:val="00952B5C"/>
    <w:rsid w:val="00952D6E"/>
    <w:rsid w:val="00952DFC"/>
    <w:rsid w:val="009532B9"/>
    <w:rsid w:val="00953578"/>
    <w:rsid w:val="00953781"/>
    <w:rsid w:val="00953F34"/>
    <w:rsid w:val="009545BD"/>
    <w:rsid w:val="0095476E"/>
    <w:rsid w:val="00954A16"/>
    <w:rsid w:val="00954DB4"/>
    <w:rsid w:val="00955348"/>
    <w:rsid w:val="009555E3"/>
    <w:rsid w:val="00955911"/>
    <w:rsid w:val="00955C83"/>
    <w:rsid w:val="00955C8B"/>
    <w:rsid w:val="00955CE7"/>
    <w:rsid w:val="00955EC7"/>
    <w:rsid w:val="00955F40"/>
    <w:rsid w:val="009568A6"/>
    <w:rsid w:val="00956F3A"/>
    <w:rsid w:val="0095781E"/>
    <w:rsid w:val="00957BB0"/>
    <w:rsid w:val="00957CBC"/>
    <w:rsid w:val="00957EBA"/>
    <w:rsid w:val="009602E2"/>
    <w:rsid w:val="0096085D"/>
    <w:rsid w:val="0096101E"/>
    <w:rsid w:val="00961070"/>
    <w:rsid w:val="009612A1"/>
    <w:rsid w:val="00961371"/>
    <w:rsid w:val="009615DB"/>
    <w:rsid w:val="00961C0B"/>
    <w:rsid w:val="009624CD"/>
    <w:rsid w:val="009627DB"/>
    <w:rsid w:val="00962A0B"/>
    <w:rsid w:val="00963C65"/>
    <w:rsid w:val="00963D24"/>
    <w:rsid w:val="00964B85"/>
    <w:rsid w:val="00964DEA"/>
    <w:rsid w:val="00965339"/>
    <w:rsid w:val="009654CE"/>
    <w:rsid w:val="00966149"/>
    <w:rsid w:val="00966447"/>
    <w:rsid w:val="009664B1"/>
    <w:rsid w:val="00966E9C"/>
    <w:rsid w:val="00966F8C"/>
    <w:rsid w:val="00967109"/>
    <w:rsid w:val="0096725D"/>
    <w:rsid w:val="00967864"/>
    <w:rsid w:val="00967BBC"/>
    <w:rsid w:val="00970072"/>
    <w:rsid w:val="00970137"/>
    <w:rsid w:val="009703F4"/>
    <w:rsid w:val="00971277"/>
    <w:rsid w:val="00971916"/>
    <w:rsid w:val="00971DB4"/>
    <w:rsid w:val="00972609"/>
    <w:rsid w:val="00972CEE"/>
    <w:rsid w:val="009730B0"/>
    <w:rsid w:val="00974045"/>
    <w:rsid w:val="009740A9"/>
    <w:rsid w:val="00974342"/>
    <w:rsid w:val="0097454C"/>
    <w:rsid w:val="009745CB"/>
    <w:rsid w:val="00974677"/>
    <w:rsid w:val="00974794"/>
    <w:rsid w:val="0097481D"/>
    <w:rsid w:val="009749F3"/>
    <w:rsid w:val="00974CB2"/>
    <w:rsid w:val="00974FA3"/>
    <w:rsid w:val="00974FA4"/>
    <w:rsid w:val="009750B0"/>
    <w:rsid w:val="009751C6"/>
    <w:rsid w:val="009754A0"/>
    <w:rsid w:val="00975E6F"/>
    <w:rsid w:val="0097610D"/>
    <w:rsid w:val="00976CFA"/>
    <w:rsid w:val="009772F0"/>
    <w:rsid w:val="00977D0E"/>
    <w:rsid w:val="00980067"/>
    <w:rsid w:val="00980247"/>
    <w:rsid w:val="0098031A"/>
    <w:rsid w:val="00980CBE"/>
    <w:rsid w:val="00980DA9"/>
    <w:rsid w:val="00981330"/>
    <w:rsid w:val="00981453"/>
    <w:rsid w:val="00981B7A"/>
    <w:rsid w:val="00982549"/>
    <w:rsid w:val="00982B90"/>
    <w:rsid w:val="00983665"/>
    <w:rsid w:val="00983675"/>
    <w:rsid w:val="009837ED"/>
    <w:rsid w:val="00984033"/>
    <w:rsid w:val="009840F9"/>
    <w:rsid w:val="00984353"/>
    <w:rsid w:val="009846A2"/>
    <w:rsid w:val="009852AB"/>
    <w:rsid w:val="00985657"/>
    <w:rsid w:val="00986683"/>
    <w:rsid w:val="009866A0"/>
    <w:rsid w:val="0098718D"/>
    <w:rsid w:val="009872C8"/>
    <w:rsid w:val="009873EE"/>
    <w:rsid w:val="00987605"/>
    <w:rsid w:val="00987F4F"/>
    <w:rsid w:val="00990558"/>
    <w:rsid w:val="00990A84"/>
    <w:rsid w:val="00990C17"/>
    <w:rsid w:val="00990DE0"/>
    <w:rsid w:val="00990FDE"/>
    <w:rsid w:val="00991380"/>
    <w:rsid w:val="00991667"/>
    <w:rsid w:val="009916BF"/>
    <w:rsid w:val="00991857"/>
    <w:rsid w:val="0099242D"/>
    <w:rsid w:val="009928C4"/>
    <w:rsid w:val="00992BEB"/>
    <w:rsid w:val="00992C94"/>
    <w:rsid w:val="00992EBD"/>
    <w:rsid w:val="00992F24"/>
    <w:rsid w:val="00992F7D"/>
    <w:rsid w:val="009930E6"/>
    <w:rsid w:val="009934E9"/>
    <w:rsid w:val="009935B7"/>
    <w:rsid w:val="00993FE3"/>
    <w:rsid w:val="0099416F"/>
    <w:rsid w:val="009946C5"/>
    <w:rsid w:val="009947BD"/>
    <w:rsid w:val="00994FAA"/>
    <w:rsid w:val="0099570D"/>
    <w:rsid w:val="0099584C"/>
    <w:rsid w:val="00996679"/>
    <w:rsid w:val="009969DD"/>
    <w:rsid w:val="00996BA3"/>
    <w:rsid w:val="00996FA3"/>
    <w:rsid w:val="00997584"/>
    <w:rsid w:val="00997A24"/>
    <w:rsid w:val="00997C69"/>
    <w:rsid w:val="00997F4A"/>
    <w:rsid w:val="009A0013"/>
    <w:rsid w:val="009A006A"/>
    <w:rsid w:val="009A05F7"/>
    <w:rsid w:val="009A0FD8"/>
    <w:rsid w:val="009A14D5"/>
    <w:rsid w:val="009A1557"/>
    <w:rsid w:val="009A184B"/>
    <w:rsid w:val="009A1AD7"/>
    <w:rsid w:val="009A1CFA"/>
    <w:rsid w:val="009A2003"/>
    <w:rsid w:val="009A2023"/>
    <w:rsid w:val="009A265A"/>
    <w:rsid w:val="009A27F0"/>
    <w:rsid w:val="009A2CE2"/>
    <w:rsid w:val="009A32FD"/>
    <w:rsid w:val="009A3839"/>
    <w:rsid w:val="009A38A1"/>
    <w:rsid w:val="009A4027"/>
    <w:rsid w:val="009A42FF"/>
    <w:rsid w:val="009A4D04"/>
    <w:rsid w:val="009A4DE6"/>
    <w:rsid w:val="009A50EC"/>
    <w:rsid w:val="009A5309"/>
    <w:rsid w:val="009A5354"/>
    <w:rsid w:val="009A5405"/>
    <w:rsid w:val="009A5621"/>
    <w:rsid w:val="009A5C52"/>
    <w:rsid w:val="009A5CEE"/>
    <w:rsid w:val="009A6278"/>
    <w:rsid w:val="009A676C"/>
    <w:rsid w:val="009A6B3A"/>
    <w:rsid w:val="009A6F78"/>
    <w:rsid w:val="009A722D"/>
    <w:rsid w:val="009A7356"/>
    <w:rsid w:val="009B06F4"/>
    <w:rsid w:val="009B0B1E"/>
    <w:rsid w:val="009B1271"/>
    <w:rsid w:val="009B14C0"/>
    <w:rsid w:val="009B20EA"/>
    <w:rsid w:val="009B2BFE"/>
    <w:rsid w:val="009B330E"/>
    <w:rsid w:val="009B3419"/>
    <w:rsid w:val="009B350B"/>
    <w:rsid w:val="009B38C9"/>
    <w:rsid w:val="009B3D69"/>
    <w:rsid w:val="009B3E05"/>
    <w:rsid w:val="009B474F"/>
    <w:rsid w:val="009B493E"/>
    <w:rsid w:val="009B4B8C"/>
    <w:rsid w:val="009B4C2F"/>
    <w:rsid w:val="009B4E54"/>
    <w:rsid w:val="009B5128"/>
    <w:rsid w:val="009B55BD"/>
    <w:rsid w:val="009B5C84"/>
    <w:rsid w:val="009B63E4"/>
    <w:rsid w:val="009B6DCD"/>
    <w:rsid w:val="009B6FA1"/>
    <w:rsid w:val="009B717E"/>
    <w:rsid w:val="009B719B"/>
    <w:rsid w:val="009B71DF"/>
    <w:rsid w:val="009B7202"/>
    <w:rsid w:val="009B77F0"/>
    <w:rsid w:val="009B7C49"/>
    <w:rsid w:val="009C03D1"/>
    <w:rsid w:val="009C0B4B"/>
    <w:rsid w:val="009C0F53"/>
    <w:rsid w:val="009C13F3"/>
    <w:rsid w:val="009C1D5B"/>
    <w:rsid w:val="009C1F7D"/>
    <w:rsid w:val="009C2752"/>
    <w:rsid w:val="009C28CA"/>
    <w:rsid w:val="009C291C"/>
    <w:rsid w:val="009C2F66"/>
    <w:rsid w:val="009C3424"/>
    <w:rsid w:val="009C3644"/>
    <w:rsid w:val="009C387A"/>
    <w:rsid w:val="009C39A8"/>
    <w:rsid w:val="009C3C1E"/>
    <w:rsid w:val="009C3C7C"/>
    <w:rsid w:val="009C3F5D"/>
    <w:rsid w:val="009C3F6D"/>
    <w:rsid w:val="009C3F8B"/>
    <w:rsid w:val="009C4214"/>
    <w:rsid w:val="009C4A6F"/>
    <w:rsid w:val="009C4FD9"/>
    <w:rsid w:val="009C5472"/>
    <w:rsid w:val="009C5FA0"/>
    <w:rsid w:val="009C60F4"/>
    <w:rsid w:val="009C62AF"/>
    <w:rsid w:val="009C636B"/>
    <w:rsid w:val="009C698B"/>
    <w:rsid w:val="009C6A00"/>
    <w:rsid w:val="009C6E8A"/>
    <w:rsid w:val="009C7108"/>
    <w:rsid w:val="009C731F"/>
    <w:rsid w:val="009C7481"/>
    <w:rsid w:val="009D0574"/>
    <w:rsid w:val="009D119A"/>
    <w:rsid w:val="009D12C2"/>
    <w:rsid w:val="009D1935"/>
    <w:rsid w:val="009D23F3"/>
    <w:rsid w:val="009D2572"/>
    <w:rsid w:val="009D2721"/>
    <w:rsid w:val="009D2A6C"/>
    <w:rsid w:val="009D3199"/>
    <w:rsid w:val="009D3403"/>
    <w:rsid w:val="009D35E0"/>
    <w:rsid w:val="009D3E00"/>
    <w:rsid w:val="009D40DE"/>
    <w:rsid w:val="009D4386"/>
    <w:rsid w:val="009D43C9"/>
    <w:rsid w:val="009D48BC"/>
    <w:rsid w:val="009D4CD3"/>
    <w:rsid w:val="009D53A4"/>
    <w:rsid w:val="009D53EB"/>
    <w:rsid w:val="009D58AE"/>
    <w:rsid w:val="009D5BC0"/>
    <w:rsid w:val="009D63F9"/>
    <w:rsid w:val="009D670E"/>
    <w:rsid w:val="009D69DE"/>
    <w:rsid w:val="009D6ACA"/>
    <w:rsid w:val="009D70D5"/>
    <w:rsid w:val="009D7329"/>
    <w:rsid w:val="009D7826"/>
    <w:rsid w:val="009D7893"/>
    <w:rsid w:val="009E02E8"/>
    <w:rsid w:val="009E0616"/>
    <w:rsid w:val="009E0AE7"/>
    <w:rsid w:val="009E0D45"/>
    <w:rsid w:val="009E15D3"/>
    <w:rsid w:val="009E1821"/>
    <w:rsid w:val="009E199D"/>
    <w:rsid w:val="009E1CA9"/>
    <w:rsid w:val="009E212B"/>
    <w:rsid w:val="009E213D"/>
    <w:rsid w:val="009E2153"/>
    <w:rsid w:val="009E2474"/>
    <w:rsid w:val="009E2A13"/>
    <w:rsid w:val="009E32FC"/>
    <w:rsid w:val="009E35A0"/>
    <w:rsid w:val="009E364B"/>
    <w:rsid w:val="009E40F2"/>
    <w:rsid w:val="009E4576"/>
    <w:rsid w:val="009E461C"/>
    <w:rsid w:val="009E477F"/>
    <w:rsid w:val="009E49D0"/>
    <w:rsid w:val="009E4E07"/>
    <w:rsid w:val="009E4F01"/>
    <w:rsid w:val="009E4F2F"/>
    <w:rsid w:val="009E5207"/>
    <w:rsid w:val="009E585C"/>
    <w:rsid w:val="009E58CC"/>
    <w:rsid w:val="009E5C12"/>
    <w:rsid w:val="009E5F90"/>
    <w:rsid w:val="009E6126"/>
    <w:rsid w:val="009E6431"/>
    <w:rsid w:val="009E6BC6"/>
    <w:rsid w:val="009E6CC6"/>
    <w:rsid w:val="009E6DC2"/>
    <w:rsid w:val="009E7377"/>
    <w:rsid w:val="009E750C"/>
    <w:rsid w:val="009E7737"/>
    <w:rsid w:val="009E79AF"/>
    <w:rsid w:val="009F0120"/>
    <w:rsid w:val="009F0134"/>
    <w:rsid w:val="009F017C"/>
    <w:rsid w:val="009F01B7"/>
    <w:rsid w:val="009F06F2"/>
    <w:rsid w:val="009F0BD6"/>
    <w:rsid w:val="009F0D08"/>
    <w:rsid w:val="009F10CA"/>
    <w:rsid w:val="009F176A"/>
    <w:rsid w:val="009F1BD5"/>
    <w:rsid w:val="009F28C5"/>
    <w:rsid w:val="009F3C71"/>
    <w:rsid w:val="009F3D8C"/>
    <w:rsid w:val="009F458D"/>
    <w:rsid w:val="009F46B2"/>
    <w:rsid w:val="009F5C3D"/>
    <w:rsid w:val="009F5D50"/>
    <w:rsid w:val="009F606B"/>
    <w:rsid w:val="009F6450"/>
    <w:rsid w:val="009F7800"/>
    <w:rsid w:val="009F7D0B"/>
    <w:rsid w:val="00A001F5"/>
    <w:rsid w:val="00A007DD"/>
    <w:rsid w:val="00A00A4B"/>
    <w:rsid w:val="00A012AE"/>
    <w:rsid w:val="00A01376"/>
    <w:rsid w:val="00A01727"/>
    <w:rsid w:val="00A020E2"/>
    <w:rsid w:val="00A0215F"/>
    <w:rsid w:val="00A02CD2"/>
    <w:rsid w:val="00A031EE"/>
    <w:rsid w:val="00A03358"/>
    <w:rsid w:val="00A033B8"/>
    <w:rsid w:val="00A03496"/>
    <w:rsid w:val="00A03A18"/>
    <w:rsid w:val="00A04519"/>
    <w:rsid w:val="00A045B2"/>
    <w:rsid w:val="00A046D9"/>
    <w:rsid w:val="00A04734"/>
    <w:rsid w:val="00A048F4"/>
    <w:rsid w:val="00A04A2B"/>
    <w:rsid w:val="00A04ACE"/>
    <w:rsid w:val="00A04F64"/>
    <w:rsid w:val="00A05DCB"/>
    <w:rsid w:val="00A0622B"/>
    <w:rsid w:val="00A062EF"/>
    <w:rsid w:val="00A06769"/>
    <w:rsid w:val="00A0680E"/>
    <w:rsid w:val="00A06BFC"/>
    <w:rsid w:val="00A072BE"/>
    <w:rsid w:val="00A07ACA"/>
    <w:rsid w:val="00A101F0"/>
    <w:rsid w:val="00A10593"/>
    <w:rsid w:val="00A10749"/>
    <w:rsid w:val="00A10793"/>
    <w:rsid w:val="00A10B3A"/>
    <w:rsid w:val="00A10DE6"/>
    <w:rsid w:val="00A11DA6"/>
    <w:rsid w:val="00A12015"/>
    <w:rsid w:val="00A12682"/>
    <w:rsid w:val="00A13B3E"/>
    <w:rsid w:val="00A142CE"/>
    <w:rsid w:val="00A1454E"/>
    <w:rsid w:val="00A14A3A"/>
    <w:rsid w:val="00A150C2"/>
    <w:rsid w:val="00A15EDD"/>
    <w:rsid w:val="00A16333"/>
    <w:rsid w:val="00A16A4C"/>
    <w:rsid w:val="00A1730D"/>
    <w:rsid w:val="00A17F0B"/>
    <w:rsid w:val="00A20183"/>
    <w:rsid w:val="00A201D1"/>
    <w:rsid w:val="00A2061B"/>
    <w:rsid w:val="00A20CB1"/>
    <w:rsid w:val="00A2136C"/>
    <w:rsid w:val="00A2166E"/>
    <w:rsid w:val="00A21B43"/>
    <w:rsid w:val="00A21FB9"/>
    <w:rsid w:val="00A2249B"/>
    <w:rsid w:val="00A22E52"/>
    <w:rsid w:val="00A22F97"/>
    <w:rsid w:val="00A2382C"/>
    <w:rsid w:val="00A23BAD"/>
    <w:rsid w:val="00A23ED7"/>
    <w:rsid w:val="00A243EE"/>
    <w:rsid w:val="00A24BD0"/>
    <w:rsid w:val="00A2699F"/>
    <w:rsid w:val="00A26A1E"/>
    <w:rsid w:val="00A26AFB"/>
    <w:rsid w:val="00A26DE2"/>
    <w:rsid w:val="00A26E7B"/>
    <w:rsid w:val="00A27126"/>
    <w:rsid w:val="00A2785C"/>
    <w:rsid w:val="00A27BEA"/>
    <w:rsid w:val="00A27C3E"/>
    <w:rsid w:val="00A30150"/>
    <w:rsid w:val="00A30656"/>
    <w:rsid w:val="00A3088A"/>
    <w:rsid w:val="00A30DB0"/>
    <w:rsid w:val="00A31242"/>
    <w:rsid w:val="00A3180A"/>
    <w:rsid w:val="00A318B7"/>
    <w:rsid w:val="00A31955"/>
    <w:rsid w:val="00A31AC6"/>
    <w:rsid w:val="00A3276F"/>
    <w:rsid w:val="00A32AEA"/>
    <w:rsid w:val="00A32B18"/>
    <w:rsid w:val="00A32E42"/>
    <w:rsid w:val="00A338CF"/>
    <w:rsid w:val="00A33C1F"/>
    <w:rsid w:val="00A33D68"/>
    <w:rsid w:val="00A34149"/>
    <w:rsid w:val="00A341DF"/>
    <w:rsid w:val="00A3434B"/>
    <w:rsid w:val="00A34915"/>
    <w:rsid w:val="00A34A90"/>
    <w:rsid w:val="00A34AE3"/>
    <w:rsid w:val="00A34BE3"/>
    <w:rsid w:val="00A3516E"/>
    <w:rsid w:val="00A35250"/>
    <w:rsid w:val="00A3527E"/>
    <w:rsid w:val="00A35287"/>
    <w:rsid w:val="00A35305"/>
    <w:rsid w:val="00A3571F"/>
    <w:rsid w:val="00A36038"/>
    <w:rsid w:val="00A36DCB"/>
    <w:rsid w:val="00A36EF0"/>
    <w:rsid w:val="00A374E6"/>
    <w:rsid w:val="00A376FA"/>
    <w:rsid w:val="00A37A10"/>
    <w:rsid w:val="00A37F96"/>
    <w:rsid w:val="00A37FE7"/>
    <w:rsid w:val="00A400B1"/>
    <w:rsid w:val="00A402CF"/>
    <w:rsid w:val="00A40518"/>
    <w:rsid w:val="00A40FC0"/>
    <w:rsid w:val="00A4114D"/>
    <w:rsid w:val="00A4130A"/>
    <w:rsid w:val="00A413AC"/>
    <w:rsid w:val="00A41861"/>
    <w:rsid w:val="00A4188B"/>
    <w:rsid w:val="00A41AA8"/>
    <w:rsid w:val="00A4219E"/>
    <w:rsid w:val="00A423C8"/>
    <w:rsid w:val="00A4250C"/>
    <w:rsid w:val="00A42AB6"/>
    <w:rsid w:val="00A4305C"/>
    <w:rsid w:val="00A4419F"/>
    <w:rsid w:val="00A441C4"/>
    <w:rsid w:val="00A4422C"/>
    <w:rsid w:val="00A44325"/>
    <w:rsid w:val="00A444A4"/>
    <w:rsid w:val="00A445E3"/>
    <w:rsid w:val="00A44685"/>
    <w:rsid w:val="00A457BA"/>
    <w:rsid w:val="00A45996"/>
    <w:rsid w:val="00A45AB0"/>
    <w:rsid w:val="00A45B93"/>
    <w:rsid w:val="00A461A9"/>
    <w:rsid w:val="00A4631B"/>
    <w:rsid w:val="00A465FA"/>
    <w:rsid w:val="00A46784"/>
    <w:rsid w:val="00A46AE5"/>
    <w:rsid w:val="00A46E29"/>
    <w:rsid w:val="00A471E0"/>
    <w:rsid w:val="00A476A2"/>
    <w:rsid w:val="00A47E70"/>
    <w:rsid w:val="00A500AF"/>
    <w:rsid w:val="00A507A1"/>
    <w:rsid w:val="00A51046"/>
    <w:rsid w:val="00A512A0"/>
    <w:rsid w:val="00A51BBB"/>
    <w:rsid w:val="00A526DB"/>
    <w:rsid w:val="00A53090"/>
    <w:rsid w:val="00A531A2"/>
    <w:rsid w:val="00A53B9F"/>
    <w:rsid w:val="00A53CDE"/>
    <w:rsid w:val="00A54173"/>
    <w:rsid w:val="00A5435D"/>
    <w:rsid w:val="00A54F86"/>
    <w:rsid w:val="00A55128"/>
    <w:rsid w:val="00A55835"/>
    <w:rsid w:val="00A55D5D"/>
    <w:rsid w:val="00A5600D"/>
    <w:rsid w:val="00A562B3"/>
    <w:rsid w:val="00A569A4"/>
    <w:rsid w:val="00A570EF"/>
    <w:rsid w:val="00A57656"/>
    <w:rsid w:val="00A57999"/>
    <w:rsid w:val="00A57BFF"/>
    <w:rsid w:val="00A57CDE"/>
    <w:rsid w:val="00A611BA"/>
    <w:rsid w:val="00A615F0"/>
    <w:rsid w:val="00A618B5"/>
    <w:rsid w:val="00A61D78"/>
    <w:rsid w:val="00A6204C"/>
    <w:rsid w:val="00A62354"/>
    <w:rsid w:val="00A62B37"/>
    <w:rsid w:val="00A62BED"/>
    <w:rsid w:val="00A630D9"/>
    <w:rsid w:val="00A632EB"/>
    <w:rsid w:val="00A638C7"/>
    <w:rsid w:val="00A63C72"/>
    <w:rsid w:val="00A64186"/>
    <w:rsid w:val="00A64931"/>
    <w:rsid w:val="00A64D86"/>
    <w:rsid w:val="00A64F6B"/>
    <w:rsid w:val="00A64FD9"/>
    <w:rsid w:val="00A65364"/>
    <w:rsid w:val="00A656F9"/>
    <w:rsid w:val="00A6577B"/>
    <w:rsid w:val="00A6578E"/>
    <w:rsid w:val="00A65798"/>
    <w:rsid w:val="00A66157"/>
    <w:rsid w:val="00A66F32"/>
    <w:rsid w:val="00A671CE"/>
    <w:rsid w:val="00A67230"/>
    <w:rsid w:val="00A67649"/>
    <w:rsid w:val="00A677DD"/>
    <w:rsid w:val="00A67878"/>
    <w:rsid w:val="00A67A6B"/>
    <w:rsid w:val="00A67C79"/>
    <w:rsid w:val="00A70053"/>
    <w:rsid w:val="00A70C7D"/>
    <w:rsid w:val="00A70D18"/>
    <w:rsid w:val="00A70F14"/>
    <w:rsid w:val="00A71D32"/>
    <w:rsid w:val="00A71FE2"/>
    <w:rsid w:val="00A721AE"/>
    <w:rsid w:val="00A7250A"/>
    <w:rsid w:val="00A725DB"/>
    <w:rsid w:val="00A726D0"/>
    <w:rsid w:val="00A727EE"/>
    <w:rsid w:val="00A72877"/>
    <w:rsid w:val="00A72ADA"/>
    <w:rsid w:val="00A72C82"/>
    <w:rsid w:val="00A72DE1"/>
    <w:rsid w:val="00A72E4B"/>
    <w:rsid w:val="00A730E8"/>
    <w:rsid w:val="00A73490"/>
    <w:rsid w:val="00A7392D"/>
    <w:rsid w:val="00A73BFE"/>
    <w:rsid w:val="00A73F55"/>
    <w:rsid w:val="00A740DE"/>
    <w:rsid w:val="00A7427A"/>
    <w:rsid w:val="00A74AA3"/>
    <w:rsid w:val="00A74CC3"/>
    <w:rsid w:val="00A75562"/>
    <w:rsid w:val="00A759D5"/>
    <w:rsid w:val="00A75D56"/>
    <w:rsid w:val="00A7613D"/>
    <w:rsid w:val="00A76358"/>
    <w:rsid w:val="00A766B8"/>
    <w:rsid w:val="00A76980"/>
    <w:rsid w:val="00A8015A"/>
    <w:rsid w:val="00A8081C"/>
    <w:rsid w:val="00A80A2C"/>
    <w:rsid w:val="00A80ACA"/>
    <w:rsid w:val="00A817EF"/>
    <w:rsid w:val="00A81BA2"/>
    <w:rsid w:val="00A81C95"/>
    <w:rsid w:val="00A81FBC"/>
    <w:rsid w:val="00A8205B"/>
    <w:rsid w:val="00A820F2"/>
    <w:rsid w:val="00A821C8"/>
    <w:rsid w:val="00A82432"/>
    <w:rsid w:val="00A8255B"/>
    <w:rsid w:val="00A8259D"/>
    <w:rsid w:val="00A82733"/>
    <w:rsid w:val="00A83254"/>
    <w:rsid w:val="00A83501"/>
    <w:rsid w:val="00A8360F"/>
    <w:rsid w:val="00A83E6C"/>
    <w:rsid w:val="00A83E7D"/>
    <w:rsid w:val="00A83ED4"/>
    <w:rsid w:val="00A84438"/>
    <w:rsid w:val="00A84621"/>
    <w:rsid w:val="00A8473B"/>
    <w:rsid w:val="00A84A5A"/>
    <w:rsid w:val="00A84B7E"/>
    <w:rsid w:val="00A84E48"/>
    <w:rsid w:val="00A85798"/>
    <w:rsid w:val="00A863EE"/>
    <w:rsid w:val="00A86EAE"/>
    <w:rsid w:val="00A8702E"/>
    <w:rsid w:val="00A879FD"/>
    <w:rsid w:val="00A9088B"/>
    <w:rsid w:val="00A909DC"/>
    <w:rsid w:val="00A90DF5"/>
    <w:rsid w:val="00A91879"/>
    <w:rsid w:val="00A924A0"/>
    <w:rsid w:val="00A9280B"/>
    <w:rsid w:val="00A92831"/>
    <w:rsid w:val="00A928E5"/>
    <w:rsid w:val="00A92AE4"/>
    <w:rsid w:val="00A92EBD"/>
    <w:rsid w:val="00A92F3F"/>
    <w:rsid w:val="00A93209"/>
    <w:rsid w:val="00A934D0"/>
    <w:rsid w:val="00A93624"/>
    <w:rsid w:val="00A94392"/>
    <w:rsid w:val="00A9449C"/>
    <w:rsid w:val="00A9468C"/>
    <w:rsid w:val="00A946CB"/>
    <w:rsid w:val="00A94DB1"/>
    <w:rsid w:val="00A95390"/>
    <w:rsid w:val="00A95754"/>
    <w:rsid w:val="00A95B0E"/>
    <w:rsid w:val="00A9626A"/>
    <w:rsid w:val="00A9682C"/>
    <w:rsid w:val="00A96D4D"/>
    <w:rsid w:val="00A96E32"/>
    <w:rsid w:val="00A9721B"/>
    <w:rsid w:val="00A97841"/>
    <w:rsid w:val="00A97972"/>
    <w:rsid w:val="00AA076B"/>
    <w:rsid w:val="00AA0EFD"/>
    <w:rsid w:val="00AA1B98"/>
    <w:rsid w:val="00AA2275"/>
    <w:rsid w:val="00AA23F4"/>
    <w:rsid w:val="00AA23F8"/>
    <w:rsid w:val="00AA2C7E"/>
    <w:rsid w:val="00AA31B1"/>
    <w:rsid w:val="00AA335F"/>
    <w:rsid w:val="00AA3A7F"/>
    <w:rsid w:val="00AA3CB7"/>
    <w:rsid w:val="00AA3DAD"/>
    <w:rsid w:val="00AA4106"/>
    <w:rsid w:val="00AA4629"/>
    <w:rsid w:val="00AA47A8"/>
    <w:rsid w:val="00AA499E"/>
    <w:rsid w:val="00AA4C5E"/>
    <w:rsid w:val="00AA5133"/>
    <w:rsid w:val="00AA5732"/>
    <w:rsid w:val="00AA5C11"/>
    <w:rsid w:val="00AA5C9B"/>
    <w:rsid w:val="00AA5EFD"/>
    <w:rsid w:val="00AA66B8"/>
    <w:rsid w:val="00AA69C7"/>
    <w:rsid w:val="00AA69E9"/>
    <w:rsid w:val="00AA6BC7"/>
    <w:rsid w:val="00AA73DA"/>
    <w:rsid w:val="00AA74E7"/>
    <w:rsid w:val="00AA784C"/>
    <w:rsid w:val="00AA7DFA"/>
    <w:rsid w:val="00AB03AB"/>
    <w:rsid w:val="00AB03FC"/>
    <w:rsid w:val="00AB057B"/>
    <w:rsid w:val="00AB1083"/>
    <w:rsid w:val="00AB124B"/>
    <w:rsid w:val="00AB18AD"/>
    <w:rsid w:val="00AB1BFF"/>
    <w:rsid w:val="00AB2179"/>
    <w:rsid w:val="00AB24C4"/>
    <w:rsid w:val="00AB351A"/>
    <w:rsid w:val="00AB3629"/>
    <w:rsid w:val="00AB37CE"/>
    <w:rsid w:val="00AB3872"/>
    <w:rsid w:val="00AB3DCB"/>
    <w:rsid w:val="00AB4399"/>
    <w:rsid w:val="00AB4891"/>
    <w:rsid w:val="00AB4AFD"/>
    <w:rsid w:val="00AB4F87"/>
    <w:rsid w:val="00AB502E"/>
    <w:rsid w:val="00AB5324"/>
    <w:rsid w:val="00AB60AF"/>
    <w:rsid w:val="00AB60B2"/>
    <w:rsid w:val="00AB6380"/>
    <w:rsid w:val="00AB6525"/>
    <w:rsid w:val="00AB66D7"/>
    <w:rsid w:val="00AB698C"/>
    <w:rsid w:val="00AB6B34"/>
    <w:rsid w:val="00AB6CB7"/>
    <w:rsid w:val="00AB72A7"/>
    <w:rsid w:val="00AB7990"/>
    <w:rsid w:val="00AB7B54"/>
    <w:rsid w:val="00AC0154"/>
    <w:rsid w:val="00AC0AF4"/>
    <w:rsid w:val="00AC0F80"/>
    <w:rsid w:val="00AC0F95"/>
    <w:rsid w:val="00AC1471"/>
    <w:rsid w:val="00AC1555"/>
    <w:rsid w:val="00AC2773"/>
    <w:rsid w:val="00AC28AF"/>
    <w:rsid w:val="00AC2B26"/>
    <w:rsid w:val="00AC3290"/>
    <w:rsid w:val="00AC32AC"/>
    <w:rsid w:val="00AC32B5"/>
    <w:rsid w:val="00AC3447"/>
    <w:rsid w:val="00AC4067"/>
    <w:rsid w:val="00AC4EF7"/>
    <w:rsid w:val="00AC5455"/>
    <w:rsid w:val="00AC5607"/>
    <w:rsid w:val="00AC58E9"/>
    <w:rsid w:val="00AC5E19"/>
    <w:rsid w:val="00AC5E5E"/>
    <w:rsid w:val="00AC60A2"/>
    <w:rsid w:val="00AC6137"/>
    <w:rsid w:val="00AC6156"/>
    <w:rsid w:val="00AC6556"/>
    <w:rsid w:val="00AC6852"/>
    <w:rsid w:val="00AC6FC4"/>
    <w:rsid w:val="00AC722B"/>
    <w:rsid w:val="00AC748E"/>
    <w:rsid w:val="00AC7B40"/>
    <w:rsid w:val="00AC7FB0"/>
    <w:rsid w:val="00AD02A3"/>
    <w:rsid w:val="00AD0483"/>
    <w:rsid w:val="00AD0624"/>
    <w:rsid w:val="00AD0A21"/>
    <w:rsid w:val="00AD0ABC"/>
    <w:rsid w:val="00AD0B13"/>
    <w:rsid w:val="00AD1841"/>
    <w:rsid w:val="00AD192A"/>
    <w:rsid w:val="00AD2018"/>
    <w:rsid w:val="00AD2360"/>
    <w:rsid w:val="00AD248A"/>
    <w:rsid w:val="00AD2515"/>
    <w:rsid w:val="00AD2590"/>
    <w:rsid w:val="00AD2657"/>
    <w:rsid w:val="00AD29EB"/>
    <w:rsid w:val="00AD2B29"/>
    <w:rsid w:val="00AD2C78"/>
    <w:rsid w:val="00AD33B0"/>
    <w:rsid w:val="00AD3B6A"/>
    <w:rsid w:val="00AD3D31"/>
    <w:rsid w:val="00AD3F76"/>
    <w:rsid w:val="00AD4035"/>
    <w:rsid w:val="00AD46B7"/>
    <w:rsid w:val="00AD482F"/>
    <w:rsid w:val="00AD530D"/>
    <w:rsid w:val="00AD5B2C"/>
    <w:rsid w:val="00AD5CF0"/>
    <w:rsid w:val="00AD5D3D"/>
    <w:rsid w:val="00AD6005"/>
    <w:rsid w:val="00AD6708"/>
    <w:rsid w:val="00AD6E23"/>
    <w:rsid w:val="00AD72FD"/>
    <w:rsid w:val="00AD7A63"/>
    <w:rsid w:val="00AD7FCB"/>
    <w:rsid w:val="00AE0052"/>
    <w:rsid w:val="00AE0329"/>
    <w:rsid w:val="00AE09B6"/>
    <w:rsid w:val="00AE0D8D"/>
    <w:rsid w:val="00AE185F"/>
    <w:rsid w:val="00AE18BE"/>
    <w:rsid w:val="00AE19D1"/>
    <w:rsid w:val="00AE1CBE"/>
    <w:rsid w:val="00AE20D4"/>
    <w:rsid w:val="00AE29B5"/>
    <w:rsid w:val="00AE2A65"/>
    <w:rsid w:val="00AE2AB9"/>
    <w:rsid w:val="00AE2CC3"/>
    <w:rsid w:val="00AE2DDF"/>
    <w:rsid w:val="00AE307D"/>
    <w:rsid w:val="00AE30CF"/>
    <w:rsid w:val="00AE3993"/>
    <w:rsid w:val="00AE40BC"/>
    <w:rsid w:val="00AE4202"/>
    <w:rsid w:val="00AE482B"/>
    <w:rsid w:val="00AE4D85"/>
    <w:rsid w:val="00AE4F7A"/>
    <w:rsid w:val="00AE4FF1"/>
    <w:rsid w:val="00AE50D8"/>
    <w:rsid w:val="00AE5555"/>
    <w:rsid w:val="00AE5600"/>
    <w:rsid w:val="00AE5886"/>
    <w:rsid w:val="00AE5C69"/>
    <w:rsid w:val="00AE66DA"/>
    <w:rsid w:val="00AE6A5D"/>
    <w:rsid w:val="00AE6B82"/>
    <w:rsid w:val="00AE6F49"/>
    <w:rsid w:val="00AE748F"/>
    <w:rsid w:val="00AE776E"/>
    <w:rsid w:val="00AE7AA0"/>
    <w:rsid w:val="00AE7ABE"/>
    <w:rsid w:val="00AE7EA7"/>
    <w:rsid w:val="00AE7EF9"/>
    <w:rsid w:val="00AF0205"/>
    <w:rsid w:val="00AF0536"/>
    <w:rsid w:val="00AF0744"/>
    <w:rsid w:val="00AF0784"/>
    <w:rsid w:val="00AF172E"/>
    <w:rsid w:val="00AF1890"/>
    <w:rsid w:val="00AF1E48"/>
    <w:rsid w:val="00AF1E8D"/>
    <w:rsid w:val="00AF2313"/>
    <w:rsid w:val="00AF267C"/>
    <w:rsid w:val="00AF2846"/>
    <w:rsid w:val="00AF299B"/>
    <w:rsid w:val="00AF2B1B"/>
    <w:rsid w:val="00AF2CB6"/>
    <w:rsid w:val="00AF3473"/>
    <w:rsid w:val="00AF37EC"/>
    <w:rsid w:val="00AF39D8"/>
    <w:rsid w:val="00AF3A76"/>
    <w:rsid w:val="00AF45CD"/>
    <w:rsid w:val="00AF4A07"/>
    <w:rsid w:val="00AF4D45"/>
    <w:rsid w:val="00AF4E18"/>
    <w:rsid w:val="00AF508F"/>
    <w:rsid w:val="00AF50A1"/>
    <w:rsid w:val="00AF5588"/>
    <w:rsid w:val="00AF5EB5"/>
    <w:rsid w:val="00AF5F0D"/>
    <w:rsid w:val="00AF6578"/>
    <w:rsid w:val="00AF7515"/>
    <w:rsid w:val="00AF7A72"/>
    <w:rsid w:val="00AF7CC7"/>
    <w:rsid w:val="00AF7F6F"/>
    <w:rsid w:val="00B00341"/>
    <w:rsid w:val="00B00CB4"/>
    <w:rsid w:val="00B00D2F"/>
    <w:rsid w:val="00B00DAC"/>
    <w:rsid w:val="00B010E3"/>
    <w:rsid w:val="00B01505"/>
    <w:rsid w:val="00B015F9"/>
    <w:rsid w:val="00B01649"/>
    <w:rsid w:val="00B01875"/>
    <w:rsid w:val="00B0208E"/>
    <w:rsid w:val="00B0334E"/>
    <w:rsid w:val="00B039EC"/>
    <w:rsid w:val="00B03AA9"/>
    <w:rsid w:val="00B03D6B"/>
    <w:rsid w:val="00B03EA4"/>
    <w:rsid w:val="00B04326"/>
    <w:rsid w:val="00B04862"/>
    <w:rsid w:val="00B04A76"/>
    <w:rsid w:val="00B04CBB"/>
    <w:rsid w:val="00B05179"/>
    <w:rsid w:val="00B05534"/>
    <w:rsid w:val="00B055FA"/>
    <w:rsid w:val="00B05CEB"/>
    <w:rsid w:val="00B06418"/>
    <w:rsid w:val="00B06589"/>
    <w:rsid w:val="00B06CDC"/>
    <w:rsid w:val="00B07442"/>
    <w:rsid w:val="00B075B1"/>
    <w:rsid w:val="00B075E1"/>
    <w:rsid w:val="00B07ABB"/>
    <w:rsid w:val="00B07FFB"/>
    <w:rsid w:val="00B10191"/>
    <w:rsid w:val="00B10320"/>
    <w:rsid w:val="00B10682"/>
    <w:rsid w:val="00B10726"/>
    <w:rsid w:val="00B1078E"/>
    <w:rsid w:val="00B10817"/>
    <w:rsid w:val="00B10C45"/>
    <w:rsid w:val="00B1140C"/>
    <w:rsid w:val="00B11AAC"/>
    <w:rsid w:val="00B11AC9"/>
    <w:rsid w:val="00B11AE5"/>
    <w:rsid w:val="00B11D67"/>
    <w:rsid w:val="00B1206A"/>
    <w:rsid w:val="00B12191"/>
    <w:rsid w:val="00B1261F"/>
    <w:rsid w:val="00B12708"/>
    <w:rsid w:val="00B12D16"/>
    <w:rsid w:val="00B13226"/>
    <w:rsid w:val="00B134CB"/>
    <w:rsid w:val="00B13CBD"/>
    <w:rsid w:val="00B140DB"/>
    <w:rsid w:val="00B14D4B"/>
    <w:rsid w:val="00B15481"/>
    <w:rsid w:val="00B15761"/>
    <w:rsid w:val="00B159ED"/>
    <w:rsid w:val="00B15ABB"/>
    <w:rsid w:val="00B15B9E"/>
    <w:rsid w:val="00B15C2D"/>
    <w:rsid w:val="00B169C9"/>
    <w:rsid w:val="00B16A7A"/>
    <w:rsid w:val="00B16CDA"/>
    <w:rsid w:val="00B16FD7"/>
    <w:rsid w:val="00B1715E"/>
    <w:rsid w:val="00B174FB"/>
    <w:rsid w:val="00B178FE"/>
    <w:rsid w:val="00B17942"/>
    <w:rsid w:val="00B17ABF"/>
    <w:rsid w:val="00B17E5E"/>
    <w:rsid w:val="00B17FD1"/>
    <w:rsid w:val="00B2019B"/>
    <w:rsid w:val="00B202C1"/>
    <w:rsid w:val="00B203EC"/>
    <w:rsid w:val="00B2056C"/>
    <w:rsid w:val="00B20997"/>
    <w:rsid w:val="00B20EC2"/>
    <w:rsid w:val="00B21172"/>
    <w:rsid w:val="00B21279"/>
    <w:rsid w:val="00B21515"/>
    <w:rsid w:val="00B215E2"/>
    <w:rsid w:val="00B2183E"/>
    <w:rsid w:val="00B21A44"/>
    <w:rsid w:val="00B21E5B"/>
    <w:rsid w:val="00B223A5"/>
    <w:rsid w:val="00B22D4B"/>
    <w:rsid w:val="00B2333A"/>
    <w:rsid w:val="00B235F4"/>
    <w:rsid w:val="00B238CB"/>
    <w:rsid w:val="00B23F21"/>
    <w:rsid w:val="00B259BC"/>
    <w:rsid w:val="00B25C4E"/>
    <w:rsid w:val="00B26195"/>
    <w:rsid w:val="00B26B07"/>
    <w:rsid w:val="00B27B12"/>
    <w:rsid w:val="00B27C79"/>
    <w:rsid w:val="00B27E11"/>
    <w:rsid w:val="00B27F8A"/>
    <w:rsid w:val="00B27F94"/>
    <w:rsid w:val="00B3010F"/>
    <w:rsid w:val="00B30561"/>
    <w:rsid w:val="00B30D09"/>
    <w:rsid w:val="00B30E79"/>
    <w:rsid w:val="00B30F14"/>
    <w:rsid w:val="00B31B3D"/>
    <w:rsid w:val="00B31DCC"/>
    <w:rsid w:val="00B31E2B"/>
    <w:rsid w:val="00B31ED2"/>
    <w:rsid w:val="00B323AA"/>
    <w:rsid w:val="00B33308"/>
    <w:rsid w:val="00B33624"/>
    <w:rsid w:val="00B34043"/>
    <w:rsid w:val="00B3436F"/>
    <w:rsid w:val="00B347E8"/>
    <w:rsid w:val="00B3495B"/>
    <w:rsid w:val="00B3499C"/>
    <w:rsid w:val="00B34A43"/>
    <w:rsid w:val="00B34FB1"/>
    <w:rsid w:val="00B3531E"/>
    <w:rsid w:val="00B355E2"/>
    <w:rsid w:val="00B35CC0"/>
    <w:rsid w:val="00B35D02"/>
    <w:rsid w:val="00B3695F"/>
    <w:rsid w:val="00B36BD1"/>
    <w:rsid w:val="00B36D15"/>
    <w:rsid w:val="00B36DCA"/>
    <w:rsid w:val="00B3725D"/>
    <w:rsid w:val="00B37723"/>
    <w:rsid w:val="00B3779A"/>
    <w:rsid w:val="00B40082"/>
    <w:rsid w:val="00B40A1C"/>
    <w:rsid w:val="00B40BE0"/>
    <w:rsid w:val="00B40D87"/>
    <w:rsid w:val="00B40DFE"/>
    <w:rsid w:val="00B40F6D"/>
    <w:rsid w:val="00B41217"/>
    <w:rsid w:val="00B4121B"/>
    <w:rsid w:val="00B4234B"/>
    <w:rsid w:val="00B42D10"/>
    <w:rsid w:val="00B43887"/>
    <w:rsid w:val="00B43931"/>
    <w:rsid w:val="00B44656"/>
    <w:rsid w:val="00B4470C"/>
    <w:rsid w:val="00B4471E"/>
    <w:rsid w:val="00B44F29"/>
    <w:rsid w:val="00B44F74"/>
    <w:rsid w:val="00B44F82"/>
    <w:rsid w:val="00B45637"/>
    <w:rsid w:val="00B4573F"/>
    <w:rsid w:val="00B45A16"/>
    <w:rsid w:val="00B45D46"/>
    <w:rsid w:val="00B45F51"/>
    <w:rsid w:val="00B4671B"/>
    <w:rsid w:val="00B469AB"/>
    <w:rsid w:val="00B46A1E"/>
    <w:rsid w:val="00B47C0A"/>
    <w:rsid w:val="00B47DB7"/>
    <w:rsid w:val="00B50132"/>
    <w:rsid w:val="00B5039B"/>
    <w:rsid w:val="00B50621"/>
    <w:rsid w:val="00B50707"/>
    <w:rsid w:val="00B5099A"/>
    <w:rsid w:val="00B511A3"/>
    <w:rsid w:val="00B518F1"/>
    <w:rsid w:val="00B51941"/>
    <w:rsid w:val="00B51FF8"/>
    <w:rsid w:val="00B52B4D"/>
    <w:rsid w:val="00B52CA1"/>
    <w:rsid w:val="00B52CA6"/>
    <w:rsid w:val="00B52D23"/>
    <w:rsid w:val="00B5306D"/>
    <w:rsid w:val="00B532B7"/>
    <w:rsid w:val="00B53817"/>
    <w:rsid w:val="00B53942"/>
    <w:rsid w:val="00B54369"/>
    <w:rsid w:val="00B54629"/>
    <w:rsid w:val="00B55129"/>
    <w:rsid w:val="00B554C7"/>
    <w:rsid w:val="00B557B2"/>
    <w:rsid w:val="00B55D8D"/>
    <w:rsid w:val="00B55E48"/>
    <w:rsid w:val="00B55FBF"/>
    <w:rsid w:val="00B57169"/>
    <w:rsid w:val="00B57B62"/>
    <w:rsid w:val="00B6023C"/>
    <w:rsid w:val="00B604B3"/>
    <w:rsid w:val="00B60966"/>
    <w:rsid w:val="00B60A80"/>
    <w:rsid w:val="00B60ED5"/>
    <w:rsid w:val="00B61326"/>
    <w:rsid w:val="00B614F8"/>
    <w:rsid w:val="00B619BE"/>
    <w:rsid w:val="00B61AE0"/>
    <w:rsid w:val="00B61FEB"/>
    <w:rsid w:val="00B625C5"/>
    <w:rsid w:val="00B63441"/>
    <w:rsid w:val="00B6348C"/>
    <w:rsid w:val="00B63C24"/>
    <w:rsid w:val="00B64038"/>
    <w:rsid w:val="00B642D5"/>
    <w:rsid w:val="00B64A81"/>
    <w:rsid w:val="00B64E3C"/>
    <w:rsid w:val="00B65181"/>
    <w:rsid w:val="00B65411"/>
    <w:rsid w:val="00B65547"/>
    <w:rsid w:val="00B65C35"/>
    <w:rsid w:val="00B65EF1"/>
    <w:rsid w:val="00B66060"/>
    <w:rsid w:val="00B666F8"/>
    <w:rsid w:val="00B667C5"/>
    <w:rsid w:val="00B671D7"/>
    <w:rsid w:val="00B67E51"/>
    <w:rsid w:val="00B67E8E"/>
    <w:rsid w:val="00B67FC0"/>
    <w:rsid w:val="00B70063"/>
    <w:rsid w:val="00B704CB"/>
    <w:rsid w:val="00B705D1"/>
    <w:rsid w:val="00B7096A"/>
    <w:rsid w:val="00B71476"/>
    <w:rsid w:val="00B718B2"/>
    <w:rsid w:val="00B7191F"/>
    <w:rsid w:val="00B71AE0"/>
    <w:rsid w:val="00B71C1B"/>
    <w:rsid w:val="00B71C97"/>
    <w:rsid w:val="00B71F0A"/>
    <w:rsid w:val="00B7221F"/>
    <w:rsid w:val="00B72340"/>
    <w:rsid w:val="00B7254C"/>
    <w:rsid w:val="00B73334"/>
    <w:rsid w:val="00B73B6A"/>
    <w:rsid w:val="00B73F22"/>
    <w:rsid w:val="00B74017"/>
    <w:rsid w:val="00B7412A"/>
    <w:rsid w:val="00B74DB5"/>
    <w:rsid w:val="00B7529A"/>
    <w:rsid w:val="00B752A5"/>
    <w:rsid w:val="00B75A4C"/>
    <w:rsid w:val="00B75A65"/>
    <w:rsid w:val="00B75AF7"/>
    <w:rsid w:val="00B767D2"/>
    <w:rsid w:val="00B77537"/>
    <w:rsid w:val="00B77678"/>
    <w:rsid w:val="00B77F12"/>
    <w:rsid w:val="00B77F3E"/>
    <w:rsid w:val="00B8063A"/>
    <w:rsid w:val="00B80846"/>
    <w:rsid w:val="00B808CE"/>
    <w:rsid w:val="00B80FCA"/>
    <w:rsid w:val="00B80FF9"/>
    <w:rsid w:val="00B813EF"/>
    <w:rsid w:val="00B81667"/>
    <w:rsid w:val="00B81720"/>
    <w:rsid w:val="00B81D5B"/>
    <w:rsid w:val="00B8244B"/>
    <w:rsid w:val="00B82606"/>
    <w:rsid w:val="00B82661"/>
    <w:rsid w:val="00B8283E"/>
    <w:rsid w:val="00B82E23"/>
    <w:rsid w:val="00B83357"/>
    <w:rsid w:val="00B837C2"/>
    <w:rsid w:val="00B83BC7"/>
    <w:rsid w:val="00B83C28"/>
    <w:rsid w:val="00B83C99"/>
    <w:rsid w:val="00B83F14"/>
    <w:rsid w:val="00B840CD"/>
    <w:rsid w:val="00B84248"/>
    <w:rsid w:val="00B84369"/>
    <w:rsid w:val="00B844BD"/>
    <w:rsid w:val="00B84852"/>
    <w:rsid w:val="00B85956"/>
    <w:rsid w:val="00B86576"/>
    <w:rsid w:val="00B86E7F"/>
    <w:rsid w:val="00B873BC"/>
    <w:rsid w:val="00B8757E"/>
    <w:rsid w:val="00B876D8"/>
    <w:rsid w:val="00B87873"/>
    <w:rsid w:val="00B90A1B"/>
    <w:rsid w:val="00B90B46"/>
    <w:rsid w:val="00B90FD9"/>
    <w:rsid w:val="00B913F4"/>
    <w:rsid w:val="00B91DF6"/>
    <w:rsid w:val="00B920E8"/>
    <w:rsid w:val="00B921F8"/>
    <w:rsid w:val="00B92F12"/>
    <w:rsid w:val="00B93363"/>
    <w:rsid w:val="00B933D5"/>
    <w:rsid w:val="00B93424"/>
    <w:rsid w:val="00B93C1C"/>
    <w:rsid w:val="00B93C36"/>
    <w:rsid w:val="00B93D8B"/>
    <w:rsid w:val="00B93F75"/>
    <w:rsid w:val="00B940CC"/>
    <w:rsid w:val="00B943BF"/>
    <w:rsid w:val="00B94CB9"/>
    <w:rsid w:val="00B95AC3"/>
    <w:rsid w:val="00B9632A"/>
    <w:rsid w:val="00B964E5"/>
    <w:rsid w:val="00B969DB"/>
    <w:rsid w:val="00B96E5A"/>
    <w:rsid w:val="00B9751A"/>
    <w:rsid w:val="00B976DD"/>
    <w:rsid w:val="00B97765"/>
    <w:rsid w:val="00B97C5D"/>
    <w:rsid w:val="00BA030D"/>
    <w:rsid w:val="00BA06E3"/>
    <w:rsid w:val="00BA0C8C"/>
    <w:rsid w:val="00BA109A"/>
    <w:rsid w:val="00BA1150"/>
    <w:rsid w:val="00BA11F7"/>
    <w:rsid w:val="00BA1593"/>
    <w:rsid w:val="00BA1642"/>
    <w:rsid w:val="00BA187F"/>
    <w:rsid w:val="00BA1B53"/>
    <w:rsid w:val="00BA22FC"/>
    <w:rsid w:val="00BA28CF"/>
    <w:rsid w:val="00BA313B"/>
    <w:rsid w:val="00BA3300"/>
    <w:rsid w:val="00BA331C"/>
    <w:rsid w:val="00BA3349"/>
    <w:rsid w:val="00BA350E"/>
    <w:rsid w:val="00BA3CA4"/>
    <w:rsid w:val="00BA3D39"/>
    <w:rsid w:val="00BA45E9"/>
    <w:rsid w:val="00BA4A56"/>
    <w:rsid w:val="00BA4E94"/>
    <w:rsid w:val="00BA4FB5"/>
    <w:rsid w:val="00BA50E5"/>
    <w:rsid w:val="00BA53A0"/>
    <w:rsid w:val="00BA5A78"/>
    <w:rsid w:val="00BA606F"/>
    <w:rsid w:val="00BA6156"/>
    <w:rsid w:val="00BA6188"/>
    <w:rsid w:val="00BA6560"/>
    <w:rsid w:val="00BA6714"/>
    <w:rsid w:val="00BA6D64"/>
    <w:rsid w:val="00BA6F9F"/>
    <w:rsid w:val="00BA6FF7"/>
    <w:rsid w:val="00BA734F"/>
    <w:rsid w:val="00BA7481"/>
    <w:rsid w:val="00BA7B81"/>
    <w:rsid w:val="00BB0A00"/>
    <w:rsid w:val="00BB0A24"/>
    <w:rsid w:val="00BB0E61"/>
    <w:rsid w:val="00BB140F"/>
    <w:rsid w:val="00BB1516"/>
    <w:rsid w:val="00BB17B0"/>
    <w:rsid w:val="00BB19D8"/>
    <w:rsid w:val="00BB2245"/>
    <w:rsid w:val="00BB27AB"/>
    <w:rsid w:val="00BB27FF"/>
    <w:rsid w:val="00BB2A61"/>
    <w:rsid w:val="00BB30BC"/>
    <w:rsid w:val="00BB38DB"/>
    <w:rsid w:val="00BB399B"/>
    <w:rsid w:val="00BB423D"/>
    <w:rsid w:val="00BB448E"/>
    <w:rsid w:val="00BB4CBA"/>
    <w:rsid w:val="00BB4CE5"/>
    <w:rsid w:val="00BB5472"/>
    <w:rsid w:val="00BB5613"/>
    <w:rsid w:val="00BB59E9"/>
    <w:rsid w:val="00BB5DEC"/>
    <w:rsid w:val="00BB6430"/>
    <w:rsid w:val="00BB650D"/>
    <w:rsid w:val="00BB678C"/>
    <w:rsid w:val="00BB6A53"/>
    <w:rsid w:val="00BB6B31"/>
    <w:rsid w:val="00BB7196"/>
    <w:rsid w:val="00BC0172"/>
    <w:rsid w:val="00BC0204"/>
    <w:rsid w:val="00BC0D15"/>
    <w:rsid w:val="00BC0ECE"/>
    <w:rsid w:val="00BC15A4"/>
    <w:rsid w:val="00BC199C"/>
    <w:rsid w:val="00BC1D4B"/>
    <w:rsid w:val="00BC22EC"/>
    <w:rsid w:val="00BC26D8"/>
    <w:rsid w:val="00BC2D87"/>
    <w:rsid w:val="00BC2FFE"/>
    <w:rsid w:val="00BC33A3"/>
    <w:rsid w:val="00BC35B5"/>
    <w:rsid w:val="00BC3836"/>
    <w:rsid w:val="00BC39FF"/>
    <w:rsid w:val="00BC4269"/>
    <w:rsid w:val="00BC440E"/>
    <w:rsid w:val="00BC469B"/>
    <w:rsid w:val="00BC4851"/>
    <w:rsid w:val="00BC4899"/>
    <w:rsid w:val="00BC4D6F"/>
    <w:rsid w:val="00BC5995"/>
    <w:rsid w:val="00BC5AC2"/>
    <w:rsid w:val="00BC5AC5"/>
    <w:rsid w:val="00BC65FA"/>
    <w:rsid w:val="00BC65FB"/>
    <w:rsid w:val="00BC6A68"/>
    <w:rsid w:val="00BC6C4E"/>
    <w:rsid w:val="00BC7065"/>
    <w:rsid w:val="00BC7273"/>
    <w:rsid w:val="00BC73C2"/>
    <w:rsid w:val="00BC7455"/>
    <w:rsid w:val="00BC772C"/>
    <w:rsid w:val="00BD0403"/>
    <w:rsid w:val="00BD0902"/>
    <w:rsid w:val="00BD0A0F"/>
    <w:rsid w:val="00BD0BC8"/>
    <w:rsid w:val="00BD0E0B"/>
    <w:rsid w:val="00BD1117"/>
    <w:rsid w:val="00BD1499"/>
    <w:rsid w:val="00BD212A"/>
    <w:rsid w:val="00BD279D"/>
    <w:rsid w:val="00BD2A3D"/>
    <w:rsid w:val="00BD2A56"/>
    <w:rsid w:val="00BD2CF9"/>
    <w:rsid w:val="00BD2E38"/>
    <w:rsid w:val="00BD2EE1"/>
    <w:rsid w:val="00BD314B"/>
    <w:rsid w:val="00BD36FB"/>
    <w:rsid w:val="00BD3E3E"/>
    <w:rsid w:val="00BD58AB"/>
    <w:rsid w:val="00BD5AE8"/>
    <w:rsid w:val="00BD5DB2"/>
    <w:rsid w:val="00BD5E3C"/>
    <w:rsid w:val="00BD60BF"/>
    <w:rsid w:val="00BD64F8"/>
    <w:rsid w:val="00BD659A"/>
    <w:rsid w:val="00BD70F1"/>
    <w:rsid w:val="00BD79B9"/>
    <w:rsid w:val="00BD7B45"/>
    <w:rsid w:val="00BD7DB9"/>
    <w:rsid w:val="00BE0FD3"/>
    <w:rsid w:val="00BE16FA"/>
    <w:rsid w:val="00BE1826"/>
    <w:rsid w:val="00BE1993"/>
    <w:rsid w:val="00BE252D"/>
    <w:rsid w:val="00BE279F"/>
    <w:rsid w:val="00BE2925"/>
    <w:rsid w:val="00BE2A6C"/>
    <w:rsid w:val="00BE2DAB"/>
    <w:rsid w:val="00BE2E43"/>
    <w:rsid w:val="00BE3294"/>
    <w:rsid w:val="00BE3AC6"/>
    <w:rsid w:val="00BE3BE3"/>
    <w:rsid w:val="00BE3E70"/>
    <w:rsid w:val="00BE4131"/>
    <w:rsid w:val="00BE4185"/>
    <w:rsid w:val="00BE4B8D"/>
    <w:rsid w:val="00BE50CD"/>
    <w:rsid w:val="00BE52BB"/>
    <w:rsid w:val="00BE5340"/>
    <w:rsid w:val="00BE5373"/>
    <w:rsid w:val="00BE5C48"/>
    <w:rsid w:val="00BE5E26"/>
    <w:rsid w:val="00BE61A7"/>
    <w:rsid w:val="00BE6928"/>
    <w:rsid w:val="00BE693C"/>
    <w:rsid w:val="00BE698C"/>
    <w:rsid w:val="00BE70A7"/>
    <w:rsid w:val="00BE7744"/>
    <w:rsid w:val="00BE77A9"/>
    <w:rsid w:val="00BE7813"/>
    <w:rsid w:val="00BE789D"/>
    <w:rsid w:val="00BE79EF"/>
    <w:rsid w:val="00BE7A0C"/>
    <w:rsid w:val="00BE7A9E"/>
    <w:rsid w:val="00BF140D"/>
    <w:rsid w:val="00BF1418"/>
    <w:rsid w:val="00BF17DB"/>
    <w:rsid w:val="00BF1F8D"/>
    <w:rsid w:val="00BF21C3"/>
    <w:rsid w:val="00BF2782"/>
    <w:rsid w:val="00BF27E1"/>
    <w:rsid w:val="00BF2CBB"/>
    <w:rsid w:val="00BF2D0D"/>
    <w:rsid w:val="00BF316F"/>
    <w:rsid w:val="00BF3830"/>
    <w:rsid w:val="00BF38E7"/>
    <w:rsid w:val="00BF394D"/>
    <w:rsid w:val="00BF3A83"/>
    <w:rsid w:val="00BF4231"/>
    <w:rsid w:val="00BF424D"/>
    <w:rsid w:val="00BF433C"/>
    <w:rsid w:val="00BF43DC"/>
    <w:rsid w:val="00BF52BD"/>
    <w:rsid w:val="00BF54C8"/>
    <w:rsid w:val="00BF5AA9"/>
    <w:rsid w:val="00BF6042"/>
    <w:rsid w:val="00BF6172"/>
    <w:rsid w:val="00BF639F"/>
    <w:rsid w:val="00BF65A3"/>
    <w:rsid w:val="00BF67D1"/>
    <w:rsid w:val="00BF6B00"/>
    <w:rsid w:val="00BF6B3A"/>
    <w:rsid w:val="00BF6B59"/>
    <w:rsid w:val="00BF6E1E"/>
    <w:rsid w:val="00BF7EE3"/>
    <w:rsid w:val="00C0004D"/>
    <w:rsid w:val="00C00578"/>
    <w:rsid w:val="00C0058C"/>
    <w:rsid w:val="00C00AC9"/>
    <w:rsid w:val="00C0111F"/>
    <w:rsid w:val="00C01503"/>
    <w:rsid w:val="00C016B8"/>
    <w:rsid w:val="00C01A86"/>
    <w:rsid w:val="00C01D49"/>
    <w:rsid w:val="00C030A9"/>
    <w:rsid w:val="00C03945"/>
    <w:rsid w:val="00C04139"/>
    <w:rsid w:val="00C0420C"/>
    <w:rsid w:val="00C042AF"/>
    <w:rsid w:val="00C04365"/>
    <w:rsid w:val="00C04800"/>
    <w:rsid w:val="00C048FC"/>
    <w:rsid w:val="00C04977"/>
    <w:rsid w:val="00C04E33"/>
    <w:rsid w:val="00C05150"/>
    <w:rsid w:val="00C05E94"/>
    <w:rsid w:val="00C05F18"/>
    <w:rsid w:val="00C06126"/>
    <w:rsid w:val="00C065BC"/>
    <w:rsid w:val="00C06933"/>
    <w:rsid w:val="00C06967"/>
    <w:rsid w:val="00C06A82"/>
    <w:rsid w:val="00C06B82"/>
    <w:rsid w:val="00C06C41"/>
    <w:rsid w:val="00C0747F"/>
    <w:rsid w:val="00C077AF"/>
    <w:rsid w:val="00C077BB"/>
    <w:rsid w:val="00C1032E"/>
    <w:rsid w:val="00C10407"/>
    <w:rsid w:val="00C105D6"/>
    <w:rsid w:val="00C11121"/>
    <w:rsid w:val="00C1113D"/>
    <w:rsid w:val="00C1160F"/>
    <w:rsid w:val="00C11712"/>
    <w:rsid w:val="00C11E9B"/>
    <w:rsid w:val="00C12012"/>
    <w:rsid w:val="00C125A6"/>
    <w:rsid w:val="00C12714"/>
    <w:rsid w:val="00C13479"/>
    <w:rsid w:val="00C138D6"/>
    <w:rsid w:val="00C13E82"/>
    <w:rsid w:val="00C13FA4"/>
    <w:rsid w:val="00C14752"/>
    <w:rsid w:val="00C149EA"/>
    <w:rsid w:val="00C14BCF"/>
    <w:rsid w:val="00C15244"/>
    <w:rsid w:val="00C157A0"/>
    <w:rsid w:val="00C168C6"/>
    <w:rsid w:val="00C16A56"/>
    <w:rsid w:val="00C1769A"/>
    <w:rsid w:val="00C17D9F"/>
    <w:rsid w:val="00C20182"/>
    <w:rsid w:val="00C20A5D"/>
    <w:rsid w:val="00C20D3E"/>
    <w:rsid w:val="00C20F4E"/>
    <w:rsid w:val="00C21133"/>
    <w:rsid w:val="00C212FB"/>
    <w:rsid w:val="00C219FA"/>
    <w:rsid w:val="00C21C63"/>
    <w:rsid w:val="00C21D0B"/>
    <w:rsid w:val="00C22045"/>
    <w:rsid w:val="00C22555"/>
    <w:rsid w:val="00C22716"/>
    <w:rsid w:val="00C22AD2"/>
    <w:rsid w:val="00C22F1C"/>
    <w:rsid w:val="00C232C1"/>
    <w:rsid w:val="00C23BB1"/>
    <w:rsid w:val="00C2407A"/>
    <w:rsid w:val="00C24082"/>
    <w:rsid w:val="00C2412B"/>
    <w:rsid w:val="00C2448E"/>
    <w:rsid w:val="00C244A7"/>
    <w:rsid w:val="00C245E0"/>
    <w:rsid w:val="00C24E1D"/>
    <w:rsid w:val="00C254EF"/>
    <w:rsid w:val="00C25801"/>
    <w:rsid w:val="00C25E8F"/>
    <w:rsid w:val="00C25EED"/>
    <w:rsid w:val="00C25F97"/>
    <w:rsid w:val="00C26482"/>
    <w:rsid w:val="00C2665E"/>
    <w:rsid w:val="00C267BE"/>
    <w:rsid w:val="00C2701A"/>
    <w:rsid w:val="00C27B29"/>
    <w:rsid w:val="00C27FB8"/>
    <w:rsid w:val="00C30F46"/>
    <w:rsid w:val="00C315CA"/>
    <w:rsid w:val="00C31ABA"/>
    <w:rsid w:val="00C31C8B"/>
    <w:rsid w:val="00C31D20"/>
    <w:rsid w:val="00C3202C"/>
    <w:rsid w:val="00C321E3"/>
    <w:rsid w:val="00C322F9"/>
    <w:rsid w:val="00C3321D"/>
    <w:rsid w:val="00C33600"/>
    <w:rsid w:val="00C33687"/>
    <w:rsid w:val="00C337CD"/>
    <w:rsid w:val="00C33F49"/>
    <w:rsid w:val="00C33FCE"/>
    <w:rsid w:val="00C344DF"/>
    <w:rsid w:val="00C3576A"/>
    <w:rsid w:val="00C35A26"/>
    <w:rsid w:val="00C35B6F"/>
    <w:rsid w:val="00C364D6"/>
    <w:rsid w:val="00C367B1"/>
    <w:rsid w:val="00C3694C"/>
    <w:rsid w:val="00C36B03"/>
    <w:rsid w:val="00C3764E"/>
    <w:rsid w:val="00C379ED"/>
    <w:rsid w:val="00C37A62"/>
    <w:rsid w:val="00C402BB"/>
    <w:rsid w:val="00C4036A"/>
    <w:rsid w:val="00C4087D"/>
    <w:rsid w:val="00C40DA3"/>
    <w:rsid w:val="00C411D0"/>
    <w:rsid w:val="00C411D4"/>
    <w:rsid w:val="00C41479"/>
    <w:rsid w:val="00C41EEF"/>
    <w:rsid w:val="00C41F69"/>
    <w:rsid w:val="00C42350"/>
    <w:rsid w:val="00C4279C"/>
    <w:rsid w:val="00C42D5A"/>
    <w:rsid w:val="00C42D66"/>
    <w:rsid w:val="00C42D6F"/>
    <w:rsid w:val="00C4439D"/>
    <w:rsid w:val="00C445C2"/>
    <w:rsid w:val="00C44C26"/>
    <w:rsid w:val="00C4539D"/>
    <w:rsid w:val="00C45879"/>
    <w:rsid w:val="00C458AC"/>
    <w:rsid w:val="00C45B26"/>
    <w:rsid w:val="00C45D59"/>
    <w:rsid w:val="00C45E3D"/>
    <w:rsid w:val="00C460F5"/>
    <w:rsid w:val="00C469AE"/>
    <w:rsid w:val="00C4727C"/>
    <w:rsid w:val="00C4750E"/>
    <w:rsid w:val="00C47A8F"/>
    <w:rsid w:val="00C47F2E"/>
    <w:rsid w:val="00C500B3"/>
    <w:rsid w:val="00C50153"/>
    <w:rsid w:val="00C50E8F"/>
    <w:rsid w:val="00C51096"/>
    <w:rsid w:val="00C51122"/>
    <w:rsid w:val="00C5177E"/>
    <w:rsid w:val="00C517EB"/>
    <w:rsid w:val="00C51933"/>
    <w:rsid w:val="00C51D27"/>
    <w:rsid w:val="00C51FD6"/>
    <w:rsid w:val="00C52352"/>
    <w:rsid w:val="00C52735"/>
    <w:rsid w:val="00C52759"/>
    <w:rsid w:val="00C52ABC"/>
    <w:rsid w:val="00C52CA4"/>
    <w:rsid w:val="00C52CBC"/>
    <w:rsid w:val="00C52E9A"/>
    <w:rsid w:val="00C53315"/>
    <w:rsid w:val="00C53331"/>
    <w:rsid w:val="00C533AF"/>
    <w:rsid w:val="00C5442E"/>
    <w:rsid w:val="00C549F4"/>
    <w:rsid w:val="00C54BEB"/>
    <w:rsid w:val="00C54D65"/>
    <w:rsid w:val="00C5501F"/>
    <w:rsid w:val="00C555FE"/>
    <w:rsid w:val="00C5571D"/>
    <w:rsid w:val="00C55AD2"/>
    <w:rsid w:val="00C55D04"/>
    <w:rsid w:val="00C56631"/>
    <w:rsid w:val="00C56A5E"/>
    <w:rsid w:val="00C5779C"/>
    <w:rsid w:val="00C57F18"/>
    <w:rsid w:val="00C60005"/>
    <w:rsid w:val="00C60034"/>
    <w:rsid w:val="00C601EE"/>
    <w:rsid w:val="00C604D9"/>
    <w:rsid w:val="00C605F0"/>
    <w:rsid w:val="00C61201"/>
    <w:rsid w:val="00C61327"/>
    <w:rsid w:val="00C613E6"/>
    <w:rsid w:val="00C6168A"/>
    <w:rsid w:val="00C61C41"/>
    <w:rsid w:val="00C61DBF"/>
    <w:rsid w:val="00C61F6F"/>
    <w:rsid w:val="00C61F93"/>
    <w:rsid w:val="00C623F9"/>
    <w:rsid w:val="00C624CF"/>
    <w:rsid w:val="00C6290F"/>
    <w:rsid w:val="00C62B62"/>
    <w:rsid w:val="00C62CEA"/>
    <w:rsid w:val="00C62E0B"/>
    <w:rsid w:val="00C6339F"/>
    <w:rsid w:val="00C6364F"/>
    <w:rsid w:val="00C63735"/>
    <w:rsid w:val="00C63C1A"/>
    <w:rsid w:val="00C64074"/>
    <w:rsid w:val="00C64816"/>
    <w:rsid w:val="00C65535"/>
    <w:rsid w:val="00C65BB5"/>
    <w:rsid w:val="00C65CAE"/>
    <w:rsid w:val="00C665EC"/>
    <w:rsid w:val="00C668A6"/>
    <w:rsid w:val="00C66E5E"/>
    <w:rsid w:val="00C66EAB"/>
    <w:rsid w:val="00C673DC"/>
    <w:rsid w:val="00C67436"/>
    <w:rsid w:val="00C6745F"/>
    <w:rsid w:val="00C67B11"/>
    <w:rsid w:val="00C67B92"/>
    <w:rsid w:val="00C67FC4"/>
    <w:rsid w:val="00C7000F"/>
    <w:rsid w:val="00C707BC"/>
    <w:rsid w:val="00C709ED"/>
    <w:rsid w:val="00C70BB7"/>
    <w:rsid w:val="00C71637"/>
    <w:rsid w:val="00C716CA"/>
    <w:rsid w:val="00C718DA"/>
    <w:rsid w:val="00C718F5"/>
    <w:rsid w:val="00C71D43"/>
    <w:rsid w:val="00C7283B"/>
    <w:rsid w:val="00C72A81"/>
    <w:rsid w:val="00C72ADE"/>
    <w:rsid w:val="00C73295"/>
    <w:rsid w:val="00C73568"/>
    <w:rsid w:val="00C735EB"/>
    <w:rsid w:val="00C7390D"/>
    <w:rsid w:val="00C73C42"/>
    <w:rsid w:val="00C741CE"/>
    <w:rsid w:val="00C74832"/>
    <w:rsid w:val="00C74835"/>
    <w:rsid w:val="00C7493C"/>
    <w:rsid w:val="00C74990"/>
    <w:rsid w:val="00C751EC"/>
    <w:rsid w:val="00C75ACB"/>
    <w:rsid w:val="00C76037"/>
    <w:rsid w:val="00C760C1"/>
    <w:rsid w:val="00C768B3"/>
    <w:rsid w:val="00C77266"/>
    <w:rsid w:val="00C772C7"/>
    <w:rsid w:val="00C774D3"/>
    <w:rsid w:val="00C77CC5"/>
    <w:rsid w:val="00C77CF3"/>
    <w:rsid w:val="00C77CF9"/>
    <w:rsid w:val="00C800F4"/>
    <w:rsid w:val="00C8027C"/>
    <w:rsid w:val="00C80602"/>
    <w:rsid w:val="00C806E9"/>
    <w:rsid w:val="00C809B9"/>
    <w:rsid w:val="00C80C10"/>
    <w:rsid w:val="00C817C2"/>
    <w:rsid w:val="00C817D3"/>
    <w:rsid w:val="00C8184A"/>
    <w:rsid w:val="00C81BE9"/>
    <w:rsid w:val="00C81E6C"/>
    <w:rsid w:val="00C81FCD"/>
    <w:rsid w:val="00C82237"/>
    <w:rsid w:val="00C82BCC"/>
    <w:rsid w:val="00C82E8D"/>
    <w:rsid w:val="00C83013"/>
    <w:rsid w:val="00C839ED"/>
    <w:rsid w:val="00C83BF7"/>
    <w:rsid w:val="00C83D00"/>
    <w:rsid w:val="00C84011"/>
    <w:rsid w:val="00C8472C"/>
    <w:rsid w:val="00C84DC4"/>
    <w:rsid w:val="00C84F46"/>
    <w:rsid w:val="00C854A8"/>
    <w:rsid w:val="00C85755"/>
    <w:rsid w:val="00C85A6A"/>
    <w:rsid w:val="00C85FEC"/>
    <w:rsid w:val="00C860CA"/>
    <w:rsid w:val="00C86180"/>
    <w:rsid w:val="00C8665B"/>
    <w:rsid w:val="00C86957"/>
    <w:rsid w:val="00C86965"/>
    <w:rsid w:val="00C8742F"/>
    <w:rsid w:val="00C874A9"/>
    <w:rsid w:val="00C876E4"/>
    <w:rsid w:val="00C9027A"/>
    <w:rsid w:val="00C9041D"/>
    <w:rsid w:val="00C905D5"/>
    <w:rsid w:val="00C90692"/>
    <w:rsid w:val="00C906CF"/>
    <w:rsid w:val="00C90900"/>
    <w:rsid w:val="00C916E4"/>
    <w:rsid w:val="00C9170E"/>
    <w:rsid w:val="00C91C04"/>
    <w:rsid w:val="00C92086"/>
    <w:rsid w:val="00C92420"/>
    <w:rsid w:val="00C925AC"/>
    <w:rsid w:val="00C92644"/>
    <w:rsid w:val="00C929BF"/>
    <w:rsid w:val="00C92F38"/>
    <w:rsid w:val="00C93080"/>
    <w:rsid w:val="00C940B2"/>
    <w:rsid w:val="00C94235"/>
    <w:rsid w:val="00C94CDD"/>
    <w:rsid w:val="00C94DF9"/>
    <w:rsid w:val="00C950C5"/>
    <w:rsid w:val="00C95674"/>
    <w:rsid w:val="00C95985"/>
    <w:rsid w:val="00C95DEA"/>
    <w:rsid w:val="00C95E1C"/>
    <w:rsid w:val="00C95E7A"/>
    <w:rsid w:val="00C9644E"/>
    <w:rsid w:val="00C965C1"/>
    <w:rsid w:val="00C9696A"/>
    <w:rsid w:val="00C97142"/>
    <w:rsid w:val="00C9775A"/>
    <w:rsid w:val="00C97EE4"/>
    <w:rsid w:val="00C97FEF"/>
    <w:rsid w:val="00CA0152"/>
    <w:rsid w:val="00CA01D3"/>
    <w:rsid w:val="00CA0318"/>
    <w:rsid w:val="00CA04AB"/>
    <w:rsid w:val="00CA115B"/>
    <w:rsid w:val="00CA1585"/>
    <w:rsid w:val="00CA18DA"/>
    <w:rsid w:val="00CA1990"/>
    <w:rsid w:val="00CA1B64"/>
    <w:rsid w:val="00CA1F55"/>
    <w:rsid w:val="00CA200E"/>
    <w:rsid w:val="00CA20A2"/>
    <w:rsid w:val="00CA2621"/>
    <w:rsid w:val="00CA27AA"/>
    <w:rsid w:val="00CA27D7"/>
    <w:rsid w:val="00CA2E35"/>
    <w:rsid w:val="00CA2EC8"/>
    <w:rsid w:val="00CA2ED0"/>
    <w:rsid w:val="00CA2FAB"/>
    <w:rsid w:val="00CA3678"/>
    <w:rsid w:val="00CA3C11"/>
    <w:rsid w:val="00CA402D"/>
    <w:rsid w:val="00CA40D4"/>
    <w:rsid w:val="00CA50A6"/>
    <w:rsid w:val="00CA5422"/>
    <w:rsid w:val="00CA5C91"/>
    <w:rsid w:val="00CA609A"/>
    <w:rsid w:val="00CA6AA4"/>
    <w:rsid w:val="00CA6B81"/>
    <w:rsid w:val="00CA7256"/>
    <w:rsid w:val="00CA7E34"/>
    <w:rsid w:val="00CB0256"/>
    <w:rsid w:val="00CB0CD7"/>
    <w:rsid w:val="00CB11E0"/>
    <w:rsid w:val="00CB12D7"/>
    <w:rsid w:val="00CB1C50"/>
    <w:rsid w:val="00CB2604"/>
    <w:rsid w:val="00CB27E5"/>
    <w:rsid w:val="00CB28E5"/>
    <w:rsid w:val="00CB2C28"/>
    <w:rsid w:val="00CB2EDB"/>
    <w:rsid w:val="00CB3011"/>
    <w:rsid w:val="00CB33D7"/>
    <w:rsid w:val="00CB3714"/>
    <w:rsid w:val="00CB3846"/>
    <w:rsid w:val="00CB3A38"/>
    <w:rsid w:val="00CB45F8"/>
    <w:rsid w:val="00CB48BD"/>
    <w:rsid w:val="00CB4990"/>
    <w:rsid w:val="00CB4DE2"/>
    <w:rsid w:val="00CB5391"/>
    <w:rsid w:val="00CB5DBA"/>
    <w:rsid w:val="00CB6B7A"/>
    <w:rsid w:val="00CB6DF4"/>
    <w:rsid w:val="00CB6E70"/>
    <w:rsid w:val="00CB6F5E"/>
    <w:rsid w:val="00CB70F2"/>
    <w:rsid w:val="00CB70F3"/>
    <w:rsid w:val="00CB7F1D"/>
    <w:rsid w:val="00CB7F5D"/>
    <w:rsid w:val="00CC004A"/>
    <w:rsid w:val="00CC0223"/>
    <w:rsid w:val="00CC0703"/>
    <w:rsid w:val="00CC14D1"/>
    <w:rsid w:val="00CC1B29"/>
    <w:rsid w:val="00CC2555"/>
    <w:rsid w:val="00CC2D12"/>
    <w:rsid w:val="00CC30C9"/>
    <w:rsid w:val="00CC31DD"/>
    <w:rsid w:val="00CC34D3"/>
    <w:rsid w:val="00CC363B"/>
    <w:rsid w:val="00CC3D2B"/>
    <w:rsid w:val="00CC41C5"/>
    <w:rsid w:val="00CC4894"/>
    <w:rsid w:val="00CC4922"/>
    <w:rsid w:val="00CC553F"/>
    <w:rsid w:val="00CC5C3F"/>
    <w:rsid w:val="00CC5F1B"/>
    <w:rsid w:val="00CC6010"/>
    <w:rsid w:val="00CC6082"/>
    <w:rsid w:val="00CC6C6E"/>
    <w:rsid w:val="00CC7219"/>
    <w:rsid w:val="00CC744A"/>
    <w:rsid w:val="00CC76E6"/>
    <w:rsid w:val="00CC772B"/>
    <w:rsid w:val="00CC773E"/>
    <w:rsid w:val="00CC7A71"/>
    <w:rsid w:val="00CC7FD1"/>
    <w:rsid w:val="00CC7FFB"/>
    <w:rsid w:val="00CD01E6"/>
    <w:rsid w:val="00CD020C"/>
    <w:rsid w:val="00CD05C8"/>
    <w:rsid w:val="00CD06F2"/>
    <w:rsid w:val="00CD0944"/>
    <w:rsid w:val="00CD0A4B"/>
    <w:rsid w:val="00CD1054"/>
    <w:rsid w:val="00CD1645"/>
    <w:rsid w:val="00CD1A92"/>
    <w:rsid w:val="00CD1D31"/>
    <w:rsid w:val="00CD1F55"/>
    <w:rsid w:val="00CD1F9D"/>
    <w:rsid w:val="00CD229D"/>
    <w:rsid w:val="00CD2B47"/>
    <w:rsid w:val="00CD30CF"/>
    <w:rsid w:val="00CD34AE"/>
    <w:rsid w:val="00CD3561"/>
    <w:rsid w:val="00CD38C8"/>
    <w:rsid w:val="00CD40B5"/>
    <w:rsid w:val="00CD4A2C"/>
    <w:rsid w:val="00CD5BB7"/>
    <w:rsid w:val="00CD5DDF"/>
    <w:rsid w:val="00CD6528"/>
    <w:rsid w:val="00CD69CD"/>
    <w:rsid w:val="00CD6B12"/>
    <w:rsid w:val="00CD6ED2"/>
    <w:rsid w:val="00CD7079"/>
    <w:rsid w:val="00CD7360"/>
    <w:rsid w:val="00CD746B"/>
    <w:rsid w:val="00CD76D6"/>
    <w:rsid w:val="00CD79A0"/>
    <w:rsid w:val="00CE0038"/>
    <w:rsid w:val="00CE0A18"/>
    <w:rsid w:val="00CE0D3F"/>
    <w:rsid w:val="00CE1066"/>
    <w:rsid w:val="00CE1A22"/>
    <w:rsid w:val="00CE2088"/>
    <w:rsid w:val="00CE216B"/>
    <w:rsid w:val="00CE2174"/>
    <w:rsid w:val="00CE2781"/>
    <w:rsid w:val="00CE2951"/>
    <w:rsid w:val="00CE2DE0"/>
    <w:rsid w:val="00CE307C"/>
    <w:rsid w:val="00CE3395"/>
    <w:rsid w:val="00CE33DA"/>
    <w:rsid w:val="00CE37C1"/>
    <w:rsid w:val="00CE3B72"/>
    <w:rsid w:val="00CE3BE7"/>
    <w:rsid w:val="00CE3C10"/>
    <w:rsid w:val="00CE45E7"/>
    <w:rsid w:val="00CE49CE"/>
    <w:rsid w:val="00CE4E8D"/>
    <w:rsid w:val="00CE5774"/>
    <w:rsid w:val="00CE5A68"/>
    <w:rsid w:val="00CE5AC9"/>
    <w:rsid w:val="00CE5D62"/>
    <w:rsid w:val="00CE5E42"/>
    <w:rsid w:val="00CE62CF"/>
    <w:rsid w:val="00CE65F1"/>
    <w:rsid w:val="00CE6634"/>
    <w:rsid w:val="00CE6D2B"/>
    <w:rsid w:val="00CE6E4B"/>
    <w:rsid w:val="00CE6EDE"/>
    <w:rsid w:val="00CE7326"/>
    <w:rsid w:val="00CE75AB"/>
    <w:rsid w:val="00CE7E71"/>
    <w:rsid w:val="00CF0441"/>
    <w:rsid w:val="00CF0665"/>
    <w:rsid w:val="00CF0939"/>
    <w:rsid w:val="00CF0BD5"/>
    <w:rsid w:val="00CF1586"/>
    <w:rsid w:val="00CF1855"/>
    <w:rsid w:val="00CF18EB"/>
    <w:rsid w:val="00CF1A1F"/>
    <w:rsid w:val="00CF1DFA"/>
    <w:rsid w:val="00CF23B1"/>
    <w:rsid w:val="00CF24E4"/>
    <w:rsid w:val="00CF2D2E"/>
    <w:rsid w:val="00CF3240"/>
    <w:rsid w:val="00CF362C"/>
    <w:rsid w:val="00CF36E9"/>
    <w:rsid w:val="00CF3C9C"/>
    <w:rsid w:val="00CF44BC"/>
    <w:rsid w:val="00CF4581"/>
    <w:rsid w:val="00CF5136"/>
    <w:rsid w:val="00CF5168"/>
    <w:rsid w:val="00CF5A31"/>
    <w:rsid w:val="00CF5AD1"/>
    <w:rsid w:val="00CF5EAB"/>
    <w:rsid w:val="00CF60D9"/>
    <w:rsid w:val="00CF62BB"/>
    <w:rsid w:val="00CF6457"/>
    <w:rsid w:val="00CF668A"/>
    <w:rsid w:val="00CF7357"/>
    <w:rsid w:val="00CF7618"/>
    <w:rsid w:val="00CF7811"/>
    <w:rsid w:val="00CF791D"/>
    <w:rsid w:val="00CF7B64"/>
    <w:rsid w:val="00CF7E8F"/>
    <w:rsid w:val="00D001F4"/>
    <w:rsid w:val="00D00514"/>
    <w:rsid w:val="00D0066D"/>
    <w:rsid w:val="00D00BD2"/>
    <w:rsid w:val="00D00C5A"/>
    <w:rsid w:val="00D00F7E"/>
    <w:rsid w:val="00D0140B"/>
    <w:rsid w:val="00D01C98"/>
    <w:rsid w:val="00D01E57"/>
    <w:rsid w:val="00D020D2"/>
    <w:rsid w:val="00D02176"/>
    <w:rsid w:val="00D0291E"/>
    <w:rsid w:val="00D02B71"/>
    <w:rsid w:val="00D0388D"/>
    <w:rsid w:val="00D03EE1"/>
    <w:rsid w:val="00D0457A"/>
    <w:rsid w:val="00D045B1"/>
    <w:rsid w:val="00D0484C"/>
    <w:rsid w:val="00D04C79"/>
    <w:rsid w:val="00D04F33"/>
    <w:rsid w:val="00D05020"/>
    <w:rsid w:val="00D05108"/>
    <w:rsid w:val="00D0512D"/>
    <w:rsid w:val="00D051A3"/>
    <w:rsid w:val="00D0592B"/>
    <w:rsid w:val="00D05A16"/>
    <w:rsid w:val="00D05C3A"/>
    <w:rsid w:val="00D063AD"/>
    <w:rsid w:val="00D06D56"/>
    <w:rsid w:val="00D07BD0"/>
    <w:rsid w:val="00D07EDB"/>
    <w:rsid w:val="00D106E6"/>
    <w:rsid w:val="00D10FFC"/>
    <w:rsid w:val="00D1179B"/>
    <w:rsid w:val="00D117C6"/>
    <w:rsid w:val="00D12439"/>
    <w:rsid w:val="00D12684"/>
    <w:rsid w:val="00D129A1"/>
    <w:rsid w:val="00D137A4"/>
    <w:rsid w:val="00D13AF7"/>
    <w:rsid w:val="00D140A7"/>
    <w:rsid w:val="00D14393"/>
    <w:rsid w:val="00D14BD1"/>
    <w:rsid w:val="00D14BDC"/>
    <w:rsid w:val="00D1532E"/>
    <w:rsid w:val="00D1547D"/>
    <w:rsid w:val="00D15799"/>
    <w:rsid w:val="00D15834"/>
    <w:rsid w:val="00D15D1D"/>
    <w:rsid w:val="00D16ED4"/>
    <w:rsid w:val="00D17D34"/>
    <w:rsid w:val="00D17E89"/>
    <w:rsid w:val="00D17F4F"/>
    <w:rsid w:val="00D2045E"/>
    <w:rsid w:val="00D206D5"/>
    <w:rsid w:val="00D20710"/>
    <w:rsid w:val="00D20A32"/>
    <w:rsid w:val="00D20D4C"/>
    <w:rsid w:val="00D219F8"/>
    <w:rsid w:val="00D21E7E"/>
    <w:rsid w:val="00D222FE"/>
    <w:rsid w:val="00D2257A"/>
    <w:rsid w:val="00D22606"/>
    <w:rsid w:val="00D22DC0"/>
    <w:rsid w:val="00D233A3"/>
    <w:rsid w:val="00D23516"/>
    <w:rsid w:val="00D235F0"/>
    <w:rsid w:val="00D2389D"/>
    <w:rsid w:val="00D23959"/>
    <w:rsid w:val="00D23C4C"/>
    <w:rsid w:val="00D240D6"/>
    <w:rsid w:val="00D24B5B"/>
    <w:rsid w:val="00D24FDC"/>
    <w:rsid w:val="00D25335"/>
    <w:rsid w:val="00D25C6F"/>
    <w:rsid w:val="00D265A2"/>
    <w:rsid w:val="00D2660D"/>
    <w:rsid w:val="00D26752"/>
    <w:rsid w:val="00D26CC4"/>
    <w:rsid w:val="00D27295"/>
    <w:rsid w:val="00D30373"/>
    <w:rsid w:val="00D304D0"/>
    <w:rsid w:val="00D309F0"/>
    <w:rsid w:val="00D317C2"/>
    <w:rsid w:val="00D31A55"/>
    <w:rsid w:val="00D32033"/>
    <w:rsid w:val="00D322C4"/>
    <w:rsid w:val="00D32B0C"/>
    <w:rsid w:val="00D32BAB"/>
    <w:rsid w:val="00D33214"/>
    <w:rsid w:val="00D33A1E"/>
    <w:rsid w:val="00D33ED2"/>
    <w:rsid w:val="00D34048"/>
    <w:rsid w:val="00D3412F"/>
    <w:rsid w:val="00D348F8"/>
    <w:rsid w:val="00D34B96"/>
    <w:rsid w:val="00D34BAE"/>
    <w:rsid w:val="00D34C49"/>
    <w:rsid w:val="00D34CF7"/>
    <w:rsid w:val="00D34D0D"/>
    <w:rsid w:val="00D34F21"/>
    <w:rsid w:val="00D352F4"/>
    <w:rsid w:val="00D354FF"/>
    <w:rsid w:val="00D35807"/>
    <w:rsid w:val="00D35AA8"/>
    <w:rsid w:val="00D35B01"/>
    <w:rsid w:val="00D35B6E"/>
    <w:rsid w:val="00D35F62"/>
    <w:rsid w:val="00D361DA"/>
    <w:rsid w:val="00D36F7E"/>
    <w:rsid w:val="00D372A7"/>
    <w:rsid w:val="00D37521"/>
    <w:rsid w:val="00D375B3"/>
    <w:rsid w:val="00D376BF"/>
    <w:rsid w:val="00D377E1"/>
    <w:rsid w:val="00D40000"/>
    <w:rsid w:val="00D4007C"/>
    <w:rsid w:val="00D400C6"/>
    <w:rsid w:val="00D40199"/>
    <w:rsid w:val="00D40869"/>
    <w:rsid w:val="00D40C3D"/>
    <w:rsid w:val="00D413F6"/>
    <w:rsid w:val="00D415A3"/>
    <w:rsid w:val="00D415F7"/>
    <w:rsid w:val="00D41622"/>
    <w:rsid w:val="00D4200A"/>
    <w:rsid w:val="00D4200C"/>
    <w:rsid w:val="00D421AD"/>
    <w:rsid w:val="00D42D64"/>
    <w:rsid w:val="00D42F3E"/>
    <w:rsid w:val="00D43109"/>
    <w:rsid w:val="00D4350A"/>
    <w:rsid w:val="00D43CF9"/>
    <w:rsid w:val="00D4473C"/>
    <w:rsid w:val="00D44952"/>
    <w:rsid w:val="00D4499C"/>
    <w:rsid w:val="00D45129"/>
    <w:rsid w:val="00D45377"/>
    <w:rsid w:val="00D45835"/>
    <w:rsid w:val="00D4586F"/>
    <w:rsid w:val="00D45E95"/>
    <w:rsid w:val="00D464C3"/>
    <w:rsid w:val="00D4692F"/>
    <w:rsid w:val="00D469B6"/>
    <w:rsid w:val="00D46C0B"/>
    <w:rsid w:val="00D46E54"/>
    <w:rsid w:val="00D47840"/>
    <w:rsid w:val="00D47B5E"/>
    <w:rsid w:val="00D500FB"/>
    <w:rsid w:val="00D5015D"/>
    <w:rsid w:val="00D504D2"/>
    <w:rsid w:val="00D50572"/>
    <w:rsid w:val="00D5075C"/>
    <w:rsid w:val="00D507C5"/>
    <w:rsid w:val="00D509C4"/>
    <w:rsid w:val="00D50BEA"/>
    <w:rsid w:val="00D5136D"/>
    <w:rsid w:val="00D51585"/>
    <w:rsid w:val="00D516D3"/>
    <w:rsid w:val="00D51AB0"/>
    <w:rsid w:val="00D51C33"/>
    <w:rsid w:val="00D51D9E"/>
    <w:rsid w:val="00D51DA3"/>
    <w:rsid w:val="00D5234E"/>
    <w:rsid w:val="00D5255E"/>
    <w:rsid w:val="00D525AF"/>
    <w:rsid w:val="00D52DEF"/>
    <w:rsid w:val="00D536A3"/>
    <w:rsid w:val="00D536F5"/>
    <w:rsid w:val="00D53A2B"/>
    <w:rsid w:val="00D53AE7"/>
    <w:rsid w:val="00D54060"/>
    <w:rsid w:val="00D54086"/>
    <w:rsid w:val="00D5430D"/>
    <w:rsid w:val="00D544F1"/>
    <w:rsid w:val="00D545A8"/>
    <w:rsid w:val="00D545C0"/>
    <w:rsid w:val="00D54602"/>
    <w:rsid w:val="00D54633"/>
    <w:rsid w:val="00D5471D"/>
    <w:rsid w:val="00D54A0C"/>
    <w:rsid w:val="00D55157"/>
    <w:rsid w:val="00D5537A"/>
    <w:rsid w:val="00D55BA0"/>
    <w:rsid w:val="00D56017"/>
    <w:rsid w:val="00D5609A"/>
    <w:rsid w:val="00D5614E"/>
    <w:rsid w:val="00D57239"/>
    <w:rsid w:val="00D57B24"/>
    <w:rsid w:val="00D57DC2"/>
    <w:rsid w:val="00D57F8F"/>
    <w:rsid w:val="00D60117"/>
    <w:rsid w:val="00D607B5"/>
    <w:rsid w:val="00D60EBD"/>
    <w:rsid w:val="00D610E4"/>
    <w:rsid w:val="00D613FE"/>
    <w:rsid w:val="00D61456"/>
    <w:rsid w:val="00D61459"/>
    <w:rsid w:val="00D6181E"/>
    <w:rsid w:val="00D61CFF"/>
    <w:rsid w:val="00D61E64"/>
    <w:rsid w:val="00D623D0"/>
    <w:rsid w:val="00D62453"/>
    <w:rsid w:val="00D62786"/>
    <w:rsid w:val="00D629BE"/>
    <w:rsid w:val="00D6360C"/>
    <w:rsid w:val="00D637B8"/>
    <w:rsid w:val="00D63E1E"/>
    <w:rsid w:val="00D6439F"/>
    <w:rsid w:val="00D64714"/>
    <w:rsid w:val="00D64FE0"/>
    <w:rsid w:val="00D651A8"/>
    <w:rsid w:val="00D652E8"/>
    <w:rsid w:val="00D65B0A"/>
    <w:rsid w:val="00D6609A"/>
    <w:rsid w:val="00D66157"/>
    <w:rsid w:val="00D667E9"/>
    <w:rsid w:val="00D66BC4"/>
    <w:rsid w:val="00D66DB4"/>
    <w:rsid w:val="00D67393"/>
    <w:rsid w:val="00D67728"/>
    <w:rsid w:val="00D678F8"/>
    <w:rsid w:val="00D67A00"/>
    <w:rsid w:val="00D67C78"/>
    <w:rsid w:val="00D67E08"/>
    <w:rsid w:val="00D67F2A"/>
    <w:rsid w:val="00D70098"/>
    <w:rsid w:val="00D7032A"/>
    <w:rsid w:val="00D7032C"/>
    <w:rsid w:val="00D7067B"/>
    <w:rsid w:val="00D70ABE"/>
    <w:rsid w:val="00D70E0A"/>
    <w:rsid w:val="00D712EC"/>
    <w:rsid w:val="00D7175C"/>
    <w:rsid w:val="00D71924"/>
    <w:rsid w:val="00D7198C"/>
    <w:rsid w:val="00D71CBF"/>
    <w:rsid w:val="00D72296"/>
    <w:rsid w:val="00D72501"/>
    <w:rsid w:val="00D72A68"/>
    <w:rsid w:val="00D72B2E"/>
    <w:rsid w:val="00D72D0E"/>
    <w:rsid w:val="00D72D37"/>
    <w:rsid w:val="00D72DBF"/>
    <w:rsid w:val="00D73A00"/>
    <w:rsid w:val="00D73D00"/>
    <w:rsid w:val="00D74B6B"/>
    <w:rsid w:val="00D75921"/>
    <w:rsid w:val="00D75AB4"/>
    <w:rsid w:val="00D75E81"/>
    <w:rsid w:val="00D760A8"/>
    <w:rsid w:val="00D761F8"/>
    <w:rsid w:val="00D76B37"/>
    <w:rsid w:val="00D76CB8"/>
    <w:rsid w:val="00D77A26"/>
    <w:rsid w:val="00D80065"/>
    <w:rsid w:val="00D80205"/>
    <w:rsid w:val="00D80BD2"/>
    <w:rsid w:val="00D80C65"/>
    <w:rsid w:val="00D80E58"/>
    <w:rsid w:val="00D81123"/>
    <w:rsid w:val="00D8164B"/>
    <w:rsid w:val="00D821D2"/>
    <w:rsid w:val="00D832A1"/>
    <w:rsid w:val="00D832D2"/>
    <w:rsid w:val="00D832FB"/>
    <w:rsid w:val="00D833BC"/>
    <w:rsid w:val="00D8355C"/>
    <w:rsid w:val="00D836B7"/>
    <w:rsid w:val="00D838AA"/>
    <w:rsid w:val="00D83B41"/>
    <w:rsid w:val="00D841AE"/>
    <w:rsid w:val="00D8495E"/>
    <w:rsid w:val="00D84A39"/>
    <w:rsid w:val="00D84BAA"/>
    <w:rsid w:val="00D84D0B"/>
    <w:rsid w:val="00D85091"/>
    <w:rsid w:val="00D85155"/>
    <w:rsid w:val="00D852A2"/>
    <w:rsid w:val="00D85E4D"/>
    <w:rsid w:val="00D85EA4"/>
    <w:rsid w:val="00D85F99"/>
    <w:rsid w:val="00D8657E"/>
    <w:rsid w:val="00D873A1"/>
    <w:rsid w:val="00D9074A"/>
    <w:rsid w:val="00D9090C"/>
    <w:rsid w:val="00D9095D"/>
    <w:rsid w:val="00D9097D"/>
    <w:rsid w:val="00D90E26"/>
    <w:rsid w:val="00D90E3D"/>
    <w:rsid w:val="00D90EDB"/>
    <w:rsid w:val="00D913B8"/>
    <w:rsid w:val="00D91B29"/>
    <w:rsid w:val="00D9223D"/>
    <w:rsid w:val="00D92320"/>
    <w:rsid w:val="00D92A02"/>
    <w:rsid w:val="00D92D5E"/>
    <w:rsid w:val="00D92EB3"/>
    <w:rsid w:val="00D930F3"/>
    <w:rsid w:val="00D9353E"/>
    <w:rsid w:val="00D93976"/>
    <w:rsid w:val="00D93DC0"/>
    <w:rsid w:val="00D94720"/>
    <w:rsid w:val="00D949C7"/>
    <w:rsid w:val="00D94D77"/>
    <w:rsid w:val="00D94E69"/>
    <w:rsid w:val="00D950CB"/>
    <w:rsid w:val="00D952E4"/>
    <w:rsid w:val="00D95624"/>
    <w:rsid w:val="00D95B22"/>
    <w:rsid w:val="00D95F68"/>
    <w:rsid w:val="00D95FC3"/>
    <w:rsid w:val="00D96263"/>
    <w:rsid w:val="00D965EF"/>
    <w:rsid w:val="00D96680"/>
    <w:rsid w:val="00D96B8F"/>
    <w:rsid w:val="00D96C12"/>
    <w:rsid w:val="00D97362"/>
    <w:rsid w:val="00D975DE"/>
    <w:rsid w:val="00D97677"/>
    <w:rsid w:val="00DA019E"/>
    <w:rsid w:val="00DA03FE"/>
    <w:rsid w:val="00DA142A"/>
    <w:rsid w:val="00DA15C0"/>
    <w:rsid w:val="00DA1EF1"/>
    <w:rsid w:val="00DA1F29"/>
    <w:rsid w:val="00DA24E2"/>
    <w:rsid w:val="00DA2C14"/>
    <w:rsid w:val="00DA32E6"/>
    <w:rsid w:val="00DA32F7"/>
    <w:rsid w:val="00DA36C9"/>
    <w:rsid w:val="00DA37C5"/>
    <w:rsid w:val="00DA3B5E"/>
    <w:rsid w:val="00DA4BE6"/>
    <w:rsid w:val="00DA54CD"/>
    <w:rsid w:val="00DA565F"/>
    <w:rsid w:val="00DA566C"/>
    <w:rsid w:val="00DA5C03"/>
    <w:rsid w:val="00DA5E0C"/>
    <w:rsid w:val="00DA61C3"/>
    <w:rsid w:val="00DA6E41"/>
    <w:rsid w:val="00DA7113"/>
    <w:rsid w:val="00DA771C"/>
    <w:rsid w:val="00DA7A56"/>
    <w:rsid w:val="00DA7B9F"/>
    <w:rsid w:val="00DA7E76"/>
    <w:rsid w:val="00DB00E0"/>
    <w:rsid w:val="00DB07A4"/>
    <w:rsid w:val="00DB0FA1"/>
    <w:rsid w:val="00DB1EEC"/>
    <w:rsid w:val="00DB21EA"/>
    <w:rsid w:val="00DB227D"/>
    <w:rsid w:val="00DB2997"/>
    <w:rsid w:val="00DB40F3"/>
    <w:rsid w:val="00DB4B33"/>
    <w:rsid w:val="00DB5027"/>
    <w:rsid w:val="00DB5457"/>
    <w:rsid w:val="00DB5517"/>
    <w:rsid w:val="00DB582B"/>
    <w:rsid w:val="00DB6431"/>
    <w:rsid w:val="00DB6662"/>
    <w:rsid w:val="00DB6C39"/>
    <w:rsid w:val="00DB6C4B"/>
    <w:rsid w:val="00DB6C57"/>
    <w:rsid w:val="00DB6D92"/>
    <w:rsid w:val="00DB6FA7"/>
    <w:rsid w:val="00DB7520"/>
    <w:rsid w:val="00DC0462"/>
    <w:rsid w:val="00DC070E"/>
    <w:rsid w:val="00DC0A8A"/>
    <w:rsid w:val="00DC0CBC"/>
    <w:rsid w:val="00DC0DFD"/>
    <w:rsid w:val="00DC11F5"/>
    <w:rsid w:val="00DC1A07"/>
    <w:rsid w:val="00DC1A2A"/>
    <w:rsid w:val="00DC1BD9"/>
    <w:rsid w:val="00DC32FA"/>
    <w:rsid w:val="00DC4652"/>
    <w:rsid w:val="00DC4692"/>
    <w:rsid w:val="00DC55C0"/>
    <w:rsid w:val="00DC56E8"/>
    <w:rsid w:val="00DC57BD"/>
    <w:rsid w:val="00DC67AC"/>
    <w:rsid w:val="00DC68AD"/>
    <w:rsid w:val="00DC6D5F"/>
    <w:rsid w:val="00DC741A"/>
    <w:rsid w:val="00DC7503"/>
    <w:rsid w:val="00DC7B6E"/>
    <w:rsid w:val="00DD03E3"/>
    <w:rsid w:val="00DD04AB"/>
    <w:rsid w:val="00DD05B3"/>
    <w:rsid w:val="00DD0692"/>
    <w:rsid w:val="00DD09F7"/>
    <w:rsid w:val="00DD0AC6"/>
    <w:rsid w:val="00DD0B00"/>
    <w:rsid w:val="00DD0B20"/>
    <w:rsid w:val="00DD0C93"/>
    <w:rsid w:val="00DD23E1"/>
    <w:rsid w:val="00DD2400"/>
    <w:rsid w:val="00DD350D"/>
    <w:rsid w:val="00DD352E"/>
    <w:rsid w:val="00DD359C"/>
    <w:rsid w:val="00DD3B19"/>
    <w:rsid w:val="00DD3F67"/>
    <w:rsid w:val="00DD4216"/>
    <w:rsid w:val="00DD43C6"/>
    <w:rsid w:val="00DD4D93"/>
    <w:rsid w:val="00DD4F6E"/>
    <w:rsid w:val="00DD50DD"/>
    <w:rsid w:val="00DD5553"/>
    <w:rsid w:val="00DD56FD"/>
    <w:rsid w:val="00DD5AE1"/>
    <w:rsid w:val="00DD5EAE"/>
    <w:rsid w:val="00DD6D75"/>
    <w:rsid w:val="00DD6FE3"/>
    <w:rsid w:val="00DD75C4"/>
    <w:rsid w:val="00DD7718"/>
    <w:rsid w:val="00DD78F6"/>
    <w:rsid w:val="00DE00E8"/>
    <w:rsid w:val="00DE0866"/>
    <w:rsid w:val="00DE0FA8"/>
    <w:rsid w:val="00DE1113"/>
    <w:rsid w:val="00DE1195"/>
    <w:rsid w:val="00DE151B"/>
    <w:rsid w:val="00DE1992"/>
    <w:rsid w:val="00DE1F2B"/>
    <w:rsid w:val="00DE274C"/>
    <w:rsid w:val="00DE287D"/>
    <w:rsid w:val="00DE2A8B"/>
    <w:rsid w:val="00DE34A8"/>
    <w:rsid w:val="00DE3794"/>
    <w:rsid w:val="00DE4090"/>
    <w:rsid w:val="00DE4157"/>
    <w:rsid w:val="00DE44DE"/>
    <w:rsid w:val="00DE48AE"/>
    <w:rsid w:val="00DE4A17"/>
    <w:rsid w:val="00DE4C2F"/>
    <w:rsid w:val="00DE5003"/>
    <w:rsid w:val="00DE5183"/>
    <w:rsid w:val="00DE51E1"/>
    <w:rsid w:val="00DE546C"/>
    <w:rsid w:val="00DE563B"/>
    <w:rsid w:val="00DE5696"/>
    <w:rsid w:val="00DE579C"/>
    <w:rsid w:val="00DE6022"/>
    <w:rsid w:val="00DE60A2"/>
    <w:rsid w:val="00DE6431"/>
    <w:rsid w:val="00DE6CEE"/>
    <w:rsid w:val="00DE75C7"/>
    <w:rsid w:val="00DE7727"/>
    <w:rsid w:val="00DE7874"/>
    <w:rsid w:val="00DE7CBF"/>
    <w:rsid w:val="00DE7D8F"/>
    <w:rsid w:val="00DF0E40"/>
    <w:rsid w:val="00DF12D1"/>
    <w:rsid w:val="00DF1383"/>
    <w:rsid w:val="00DF1775"/>
    <w:rsid w:val="00DF1B9D"/>
    <w:rsid w:val="00DF266D"/>
    <w:rsid w:val="00DF29E8"/>
    <w:rsid w:val="00DF2A1A"/>
    <w:rsid w:val="00DF2D4E"/>
    <w:rsid w:val="00DF35D8"/>
    <w:rsid w:val="00DF3FDE"/>
    <w:rsid w:val="00DF4239"/>
    <w:rsid w:val="00DF44F1"/>
    <w:rsid w:val="00DF49C5"/>
    <w:rsid w:val="00DF56E5"/>
    <w:rsid w:val="00DF573C"/>
    <w:rsid w:val="00DF5A4B"/>
    <w:rsid w:val="00DF712A"/>
    <w:rsid w:val="00DF7184"/>
    <w:rsid w:val="00DF7418"/>
    <w:rsid w:val="00DF7543"/>
    <w:rsid w:val="00DF78E4"/>
    <w:rsid w:val="00E00116"/>
    <w:rsid w:val="00E0065A"/>
    <w:rsid w:val="00E0095F"/>
    <w:rsid w:val="00E01143"/>
    <w:rsid w:val="00E012CE"/>
    <w:rsid w:val="00E028EE"/>
    <w:rsid w:val="00E02C43"/>
    <w:rsid w:val="00E02ECA"/>
    <w:rsid w:val="00E03A59"/>
    <w:rsid w:val="00E03A6C"/>
    <w:rsid w:val="00E03DD8"/>
    <w:rsid w:val="00E03EB1"/>
    <w:rsid w:val="00E0441B"/>
    <w:rsid w:val="00E052B2"/>
    <w:rsid w:val="00E052F6"/>
    <w:rsid w:val="00E0681D"/>
    <w:rsid w:val="00E06828"/>
    <w:rsid w:val="00E0761B"/>
    <w:rsid w:val="00E07D97"/>
    <w:rsid w:val="00E07E34"/>
    <w:rsid w:val="00E10018"/>
    <w:rsid w:val="00E10873"/>
    <w:rsid w:val="00E10E1E"/>
    <w:rsid w:val="00E10F6B"/>
    <w:rsid w:val="00E110E4"/>
    <w:rsid w:val="00E116FE"/>
    <w:rsid w:val="00E119DC"/>
    <w:rsid w:val="00E11D56"/>
    <w:rsid w:val="00E11EB0"/>
    <w:rsid w:val="00E122CC"/>
    <w:rsid w:val="00E12B25"/>
    <w:rsid w:val="00E12C7D"/>
    <w:rsid w:val="00E132D1"/>
    <w:rsid w:val="00E139CA"/>
    <w:rsid w:val="00E13EC8"/>
    <w:rsid w:val="00E13ED7"/>
    <w:rsid w:val="00E148D8"/>
    <w:rsid w:val="00E1550E"/>
    <w:rsid w:val="00E1566D"/>
    <w:rsid w:val="00E15C02"/>
    <w:rsid w:val="00E15C46"/>
    <w:rsid w:val="00E16497"/>
    <w:rsid w:val="00E165E8"/>
    <w:rsid w:val="00E16A3F"/>
    <w:rsid w:val="00E16BCC"/>
    <w:rsid w:val="00E16D7E"/>
    <w:rsid w:val="00E16F1D"/>
    <w:rsid w:val="00E17DB3"/>
    <w:rsid w:val="00E2042F"/>
    <w:rsid w:val="00E205B5"/>
    <w:rsid w:val="00E205BE"/>
    <w:rsid w:val="00E20B1A"/>
    <w:rsid w:val="00E20EAF"/>
    <w:rsid w:val="00E211B1"/>
    <w:rsid w:val="00E21390"/>
    <w:rsid w:val="00E21781"/>
    <w:rsid w:val="00E21E96"/>
    <w:rsid w:val="00E22527"/>
    <w:rsid w:val="00E22653"/>
    <w:rsid w:val="00E22695"/>
    <w:rsid w:val="00E228D4"/>
    <w:rsid w:val="00E22EE2"/>
    <w:rsid w:val="00E231D4"/>
    <w:rsid w:val="00E232BC"/>
    <w:rsid w:val="00E234D2"/>
    <w:rsid w:val="00E238BC"/>
    <w:rsid w:val="00E23D0C"/>
    <w:rsid w:val="00E23D5F"/>
    <w:rsid w:val="00E2443D"/>
    <w:rsid w:val="00E244E9"/>
    <w:rsid w:val="00E2595E"/>
    <w:rsid w:val="00E25E11"/>
    <w:rsid w:val="00E267DD"/>
    <w:rsid w:val="00E26845"/>
    <w:rsid w:val="00E27420"/>
    <w:rsid w:val="00E3066C"/>
    <w:rsid w:val="00E30753"/>
    <w:rsid w:val="00E30829"/>
    <w:rsid w:val="00E30D80"/>
    <w:rsid w:val="00E3131F"/>
    <w:rsid w:val="00E31497"/>
    <w:rsid w:val="00E31823"/>
    <w:rsid w:val="00E319C5"/>
    <w:rsid w:val="00E31B55"/>
    <w:rsid w:val="00E320DB"/>
    <w:rsid w:val="00E324CC"/>
    <w:rsid w:val="00E32926"/>
    <w:rsid w:val="00E32D3B"/>
    <w:rsid w:val="00E33441"/>
    <w:rsid w:val="00E33D9E"/>
    <w:rsid w:val="00E34407"/>
    <w:rsid w:val="00E34414"/>
    <w:rsid w:val="00E3467F"/>
    <w:rsid w:val="00E34E40"/>
    <w:rsid w:val="00E34FDF"/>
    <w:rsid w:val="00E35107"/>
    <w:rsid w:val="00E3523E"/>
    <w:rsid w:val="00E358D7"/>
    <w:rsid w:val="00E35BA1"/>
    <w:rsid w:val="00E35D47"/>
    <w:rsid w:val="00E3605E"/>
    <w:rsid w:val="00E365BC"/>
    <w:rsid w:val="00E37654"/>
    <w:rsid w:val="00E377D3"/>
    <w:rsid w:val="00E37DBF"/>
    <w:rsid w:val="00E408A0"/>
    <w:rsid w:val="00E413B8"/>
    <w:rsid w:val="00E41912"/>
    <w:rsid w:val="00E41CD1"/>
    <w:rsid w:val="00E42778"/>
    <w:rsid w:val="00E42AC9"/>
    <w:rsid w:val="00E43066"/>
    <w:rsid w:val="00E43E08"/>
    <w:rsid w:val="00E4440F"/>
    <w:rsid w:val="00E445B5"/>
    <w:rsid w:val="00E445C6"/>
    <w:rsid w:val="00E4470E"/>
    <w:rsid w:val="00E44A19"/>
    <w:rsid w:val="00E454D5"/>
    <w:rsid w:val="00E45808"/>
    <w:rsid w:val="00E463C4"/>
    <w:rsid w:val="00E4680A"/>
    <w:rsid w:val="00E46C95"/>
    <w:rsid w:val="00E47084"/>
    <w:rsid w:val="00E472E6"/>
    <w:rsid w:val="00E4736C"/>
    <w:rsid w:val="00E47504"/>
    <w:rsid w:val="00E47649"/>
    <w:rsid w:val="00E47690"/>
    <w:rsid w:val="00E47C4E"/>
    <w:rsid w:val="00E47D84"/>
    <w:rsid w:val="00E47FB6"/>
    <w:rsid w:val="00E50182"/>
    <w:rsid w:val="00E5079A"/>
    <w:rsid w:val="00E50AE6"/>
    <w:rsid w:val="00E512E0"/>
    <w:rsid w:val="00E51340"/>
    <w:rsid w:val="00E513E4"/>
    <w:rsid w:val="00E514C0"/>
    <w:rsid w:val="00E516E0"/>
    <w:rsid w:val="00E51E7D"/>
    <w:rsid w:val="00E51FE1"/>
    <w:rsid w:val="00E52018"/>
    <w:rsid w:val="00E52089"/>
    <w:rsid w:val="00E52205"/>
    <w:rsid w:val="00E52619"/>
    <w:rsid w:val="00E5327E"/>
    <w:rsid w:val="00E54083"/>
    <w:rsid w:val="00E54B20"/>
    <w:rsid w:val="00E54D81"/>
    <w:rsid w:val="00E54E6C"/>
    <w:rsid w:val="00E554AA"/>
    <w:rsid w:val="00E56AFA"/>
    <w:rsid w:val="00E56E7F"/>
    <w:rsid w:val="00E56EE9"/>
    <w:rsid w:val="00E56F35"/>
    <w:rsid w:val="00E57087"/>
    <w:rsid w:val="00E574B5"/>
    <w:rsid w:val="00E57526"/>
    <w:rsid w:val="00E57D79"/>
    <w:rsid w:val="00E57FAA"/>
    <w:rsid w:val="00E60226"/>
    <w:rsid w:val="00E6035A"/>
    <w:rsid w:val="00E61210"/>
    <w:rsid w:val="00E61597"/>
    <w:rsid w:val="00E61686"/>
    <w:rsid w:val="00E618C6"/>
    <w:rsid w:val="00E62547"/>
    <w:rsid w:val="00E63556"/>
    <w:rsid w:val="00E63B3F"/>
    <w:rsid w:val="00E63FDA"/>
    <w:rsid w:val="00E6415C"/>
    <w:rsid w:val="00E643A6"/>
    <w:rsid w:val="00E64C1A"/>
    <w:rsid w:val="00E64C3B"/>
    <w:rsid w:val="00E655FF"/>
    <w:rsid w:val="00E65E14"/>
    <w:rsid w:val="00E66497"/>
    <w:rsid w:val="00E6684F"/>
    <w:rsid w:val="00E669BF"/>
    <w:rsid w:val="00E66FEF"/>
    <w:rsid w:val="00E673C4"/>
    <w:rsid w:val="00E67590"/>
    <w:rsid w:val="00E67897"/>
    <w:rsid w:val="00E67AF9"/>
    <w:rsid w:val="00E67D48"/>
    <w:rsid w:val="00E70218"/>
    <w:rsid w:val="00E702C1"/>
    <w:rsid w:val="00E70DFE"/>
    <w:rsid w:val="00E715CE"/>
    <w:rsid w:val="00E71626"/>
    <w:rsid w:val="00E71C79"/>
    <w:rsid w:val="00E71DEF"/>
    <w:rsid w:val="00E725F7"/>
    <w:rsid w:val="00E72D97"/>
    <w:rsid w:val="00E72F3C"/>
    <w:rsid w:val="00E730DC"/>
    <w:rsid w:val="00E73265"/>
    <w:rsid w:val="00E735D7"/>
    <w:rsid w:val="00E7382B"/>
    <w:rsid w:val="00E73AA2"/>
    <w:rsid w:val="00E73DB2"/>
    <w:rsid w:val="00E7426E"/>
    <w:rsid w:val="00E7467C"/>
    <w:rsid w:val="00E74697"/>
    <w:rsid w:val="00E74940"/>
    <w:rsid w:val="00E74F96"/>
    <w:rsid w:val="00E75064"/>
    <w:rsid w:val="00E754A0"/>
    <w:rsid w:val="00E7553B"/>
    <w:rsid w:val="00E75650"/>
    <w:rsid w:val="00E756A1"/>
    <w:rsid w:val="00E75864"/>
    <w:rsid w:val="00E758B4"/>
    <w:rsid w:val="00E76737"/>
    <w:rsid w:val="00E76886"/>
    <w:rsid w:val="00E76DF3"/>
    <w:rsid w:val="00E7773E"/>
    <w:rsid w:val="00E77A52"/>
    <w:rsid w:val="00E77D13"/>
    <w:rsid w:val="00E806EB"/>
    <w:rsid w:val="00E8082F"/>
    <w:rsid w:val="00E80FB6"/>
    <w:rsid w:val="00E8175D"/>
    <w:rsid w:val="00E81800"/>
    <w:rsid w:val="00E81A6B"/>
    <w:rsid w:val="00E81F12"/>
    <w:rsid w:val="00E82574"/>
    <w:rsid w:val="00E82653"/>
    <w:rsid w:val="00E82AB3"/>
    <w:rsid w:val="00E82CAD"/>
    <w:rsid w:val="00E8318A"/>
    <w:rsid w:val="00E836AC"/>
    <w:rsid w:val="00E83B2B"/>
    <w:rsid w:val="00E83D4E"/>
    <w:rsid w:val="00E84310"/>
    <w:rsid w:val="00E8475A"/>
    <w:rsid w:val="00E849DA"/>
    <w:rsid w:val="00E84F4E"/>
    <w:rsid w:val="00E84F7B"/>
    <w:rsid w:val="00E855A7"/>
    <w:rsid w:val="00E859D5"/>
    <w:rsid w:val="00E85BD5"/>
    <w:rsid w:val="00E85C54"/>
    <w:rsid w:val="00E863D4"/>
    <w:rsid w:val="00E86828"/>
    <w:rsid w:val="00E86924"/>
    <w:rsid w:val="00E86925"/>
    <w:rsid w:val="00E869C9"/>
    <w:rsid w:val="00E86AA4"/>
    <w:rsid w:val="00E86B29"/>
    <w:rsid w:val="00E86E19"/>
    <w:rsid w:val="00E8707B"/>
    <w:rsid w:val="00E87423"/>
    <w:rsid w:val="00E876BE"/>
    <w:rsid w:val="00E87B61"/>
    <w:rsid w:val="00E90440"/>
    <w:rsid w:val="00E90C3D"/>
    <w:rsid w:val="00E91C6C"/>
    <w:rsid w:val="00E922A3"/>
    <w:rsid w:val="00E92488"/>
    <w:rsid w:val="00E934E9"/>
    <w:rsid w:val="00E93738"/>
    <w:rsid w:val="00E937B2"/>
    <w:rsid w:val="00E93A02"/>
    <w:rsid w:val="00E93D5A"/>
    <w:rsid w:val="00E93F7E"/>
    <w:rsid w:val="00E94169"/>
    <w:rsid w:val="00E94EAB"/>
    <w:rsid w:val="00E960B6"/>
    <w:rsid w:val="00E965BB"/>
    <w:rsid w:val="00E9675A"/>
    <w:rsid w:val="00E9713D"/>
    <w:rsid w:val="00E973A9"/>
    <w:rsid w:val="00EA0340"/>
    <w:rsid w:val="00EA099F"/>
    <w:rsid w:val="00EA12F7"/>
    <w:rsid w:val="00EA1FBE"/>
    <w:rsid w:val="00EA2164"/>
    <w:rsid w:val="00EA251F"/>
    <w:rsid w:val="00EA3A1D"/>
    <w:rsid w:val="00EA3BFA"/>
    <w:rsid w:val="00EA4203"/>
    <w:rsid w:val="00EA475F"/>
    <w:rsid w:val="00EA53AB"/>
    <w:rsid w:val="00EA53D8"/>
    <w:rsid w:val="00EA5957"/>
    <w:rsid w:val="00EA5ADF"/>
    <w:rsid w:val="00EA5AFA"/>
    <w:rsid w:val="00EA5FF0"/>
    <w:rsid w:val="00EA6693"/>
    <w:rsid w:val="00EA6C3B"/>
    <w:rsid w:val="00EA6D06"/>
    <w:rsid w:val="00EA7D22"/>
    <w:rsid w:val="00EA7E34"/>
    <w:rsid w:val="00EB08DC"/>
    <w:rsid w:val="00EB149E"/>
    <w:rsid w:val="00EB167D"/>
    <w:rsid w:val="00EB168E"/>
    <w:rsid w:val="00EB2010"/>
    <w:rsid w:val="00EB24D5"/>
    <w:rsid w:val="00EB260B"/>
    <w:rsid w:val="00EB2684"/>
    <w:rsid w:val="00EB2B3C"/>
    <w:rsid w:val="00EB32F8"/>
    <w:rsid w:val="00EB3414"/>
    <w:rsid w:val="00EB3509"/>
    <w:rsid w:val="00EB3638"/>
    <w:rsid w:val="00EB3BD5"/>
    <w:rsid w:val="00EB3FDC"/>
    <w:rsid w:val="00EB40B5"/>
    <w:rsid w:val="00EB4128"/>
    <w:rsid w:val="00EB42F4"/>
    <w:rsid w:val="00EB4CC3"/>
    <w:rsid w:val="00EB4D71"/>
    <w:rsid w:val="00EB4DB4"/>
    <w:rsid w:val="00EB52E7"/>
    <w:rsid w:val="00EB5621"/>
    <w:rsid w:val="00EB574C"/>
    <w:rsid w:val="00EB5D32"/>
    <w:rsid w:val="00EB60A8"/>
    <w:rsid w:val="00EB63D8"/>
    <w:rsid w:val="00EB6A41"/>
    <w:rsid w:val="00EB6B00"/>
    <w:rsid w:val="00EB75BC"/>
    <w:rsid w:val="00EB7732"/>
    <w:rsid w:val="00EB7FA8"/>
    <w:rsid w:val="00EC03D5"/>
    <w:rsid w:val="00EC0520"/>
    <w:rsid w:val="00EC0632"/>
    <w:rsid w:val="00EC084C"/>
    <w:rsid w:val="00EC1593"/>
    <w:rsid w:val="00EC2451"/>
    <w:rsid w:val="00EC3160"/>
    <w:rsid w:val="00EC3231"/>
    <w:rsid w:val="00EC3290"/>
    <w:rsid w:val="00EC355E"/>
    <w:rsid w:val="00EC3702"/>
    <w:rsid w:val="00EC3A33"/>
    <w:rsid w:val="00EC451C"/>
    <w:rsid w:val="00EC453C"/>
    <w:rsid w:val="00EC586C"/>
    <w:rsid w:val="00EC5E88"/>
    <w:rsid w:val="00EC69A3"/>
    <w:rsid w:val="00EC6B22"/>
    <w:rsid w:val="00EC7944"/>
    <w:rsid w:val="00EC7B84"/>
    <w:rsid w:val="00EC7C1B"/>
    <w:rsid w:val="00EC7F5E"/>
    <w:rsid w:val="00ED00C2"/>
    <w:rsid w:val="00ED0D1B"/>
    <w:rsid w:val="00ED17A9"/>
    <w:rsid w:val="00ED185D"/>
    <w:rsid w:val="00ED1933"/>
    <w:rsid w:val="00ED1D7E"/>
    <w:rsid w:val="00ED1DC2"/>
    <w:rsid w:val="00ED2AED"/>
    <w:rsid w:val="00ED2FAB"/>
    <w:rsid w:val="00ED3047"/>
    <w:rsid w:val="00ED38D6"/>
    <w:rsid w:val="00ED3AAE"/>
    <w:rsid w:val="00ED41C7"/>
    <w:rsid w:val="00ED41EF"/>
    <w:rsid w:val="00ED57CA"/>
    <w:rsid w:val="00ED58D4"/>
    <w:rsid w:val="00ED58E1"/>
    <w:rsid w:val="00ED5D30"/>
    <w:rsid w:val="00ED5D8C"/>
    <w:rsid w:val="00ED5DF4"/>
    <w:rsid w:val="00ED6368"/>
    <w:rsid w:val="00ED6713"/>
    <w:rsid w:val="00ED683A"/>
    <w:rsid w:val="00ED6B41"/>
    <w:rsid w:val="00ED7705"/>
    <w:rsid w:val="00ED7AC9"/>
    <w:rsid w:val="00EE0632"/>
    <w:rsid w:val="00EE0B3E"/>
    <w:rsid w:val="00EE12FD"/>
    <w:rsid w:val="00EE1449"/>
    <w:rsid w:val="00EE163C"/>
    <w:rsid w:val="00EE2029"/>
    <w:rsid w:val="00EE21FF"/>
    <w:rsid w:val="00EE25E1"/>
    <w:rsid w:val="00EE2893"/>
    <w:rsid w:val="00EE2B0E"/>
    <w:rsid w:val="00EE31CF"/>
    <w:rsid w:val="00EE3486"/>
    <w:rsid w:val="00EE3764"/>
    <w:rsid w:val="00EE39D6"/>
    <w:rsid w:val="00EE3A85"/>
    <w:rsid w:val="00EE3D1F"/>
    <w:rsid w:val="00EE41D1"/>
    <w:rsid w:val="00EE4409"/>
    <w:rsid w:val="00EE4A13"/>
    <w:rsid w:val="00EE4CB7"/>
    <w:rsid w:val="00EE59F9"/>
    <w:rsid w:val="00EE5AE1"/>
    <w:rsid w:val="00EE5D6E"/>
    <w:rsid w:val="00EE6030"/>
    <w:rsid w:val="00EE6481"/>
    <w:rsid w:val="00EE6659"/>
    <w:rsid w:val="00EE678D"/>
    <w:rsid w:val="00EE763D"/>
    <w:rsid w:val="00EE77FD"/>
    <w:rsid w:val="00EE7B97"/>
    <w:rsid w:val="00EE7D34"/>
    <w:rsid w:val="00EE7D43"/>
    <w:rsid w:val="00EE7E4B"/>
    <w:rsid w:val="00EE7EE7"/>
    <w:rsid w:val="00EF0307"/>
    <w:rsid w:val="00EF06D5"/>
    <w:rsid w:val="00EF0929"/>
    <w:rsid w:val="00EF1007"/>
    <w:rsid w:val="00EF137B"/>
    <w:rsid w:val="00EF14C5"/>
    <w:rsid w:val="00EF1C97"/>
    <w:rsid w:val="00EF2310"/>
    <w:rsid w:val="00EF2342"/>
    <w:rsid w:val="00EF236D"/>
    <w:rsid w:val="00EF24A3"/>
    <w:rsid w:val="00EF24C2"/>
    <w:rsid w:val="00EF2B88"/>
    <w:rsid w:val="00EF2BCC"/>
    <w:rsid w:val="00EF2E8F"/>
    <w:rsid w:val="00EF365B"/>
    <w:rsid w:val="00EF399B"/>
    <w:rsid w:val="00EF3FE1"/>
    <w:rsid w:val="00EF46DE"/>
    <w:rsid w:val="00EF4764"/>
    <w:rsid w:val="00EF494E"/>
    <w:rsid w:val="00EF512C"/>
    <w:rsid w:val="00EF581C"/>
    <w:rsid w:val="00EF58B6"/>
    <w:rsid w:val="00EF5B1D"/>
    <w:rsid w:val="00EF60FC"/>
    <w:rsid w:val="00EF63F4"/>
    <w:rsid w:val="00EF65FC"/>
    <w:rsid w:val="00EF68CC"/>
    <w:rsid w:val="00EF6EF6"/>
    <w:rsid w:val="00EF7432"/>
    <w:rsid w:val="00EF74E7"/>
    <w:rsid w:val="00EF7939"/>
    <w:rsid w:val="00EF7966"/>
    <w:rsid w:val="00EF7C04"/>
    <w:rsid w:val="00EF7D94"/>
    <w:rsid w:val="00F0018C"/>
    <w:rsid w:val="00F008A4"/>
    <w:rsid w:val="00F00978"/>
    <w:rsid w:val="00F00AA8"/>
    <w:rsid w:val="00F0155E"/>
    <w:rsid w:val="00F02706"/>
    <w:rsid w:val="00F02B7C"/>
    <w:rsid w:val="00F0378D"/>
    <w:rsid w:val="00F03CDC"/>
    <w:rsid w:val="00F04AE3"/>
    <w:rsid w:val="00F0521A"/>
    <w:rsid w:val="00F05337"/>
    <w:rsid w:val="00F05516"/>
    <w:rsid w:val="00F060C1"/>
    <w:rsid w:val="00F061FE"/>
    <w:rsid w:val="00F06438"/>
    <w:rsid w:val="00F0695A"/>
    <w:rsid w:val="00F06A1F"/>
    <w:rsid w:val="00F06EEC"/>
    <w:rsid w:val="00F070CF"/>
    <w:rsid w:val="00F0723B"/>
    <w:rsid w:val="00F07439"/>
    <w:rsid w:val="00F07607"/>
    <w:rsid w:val="00F076F4"/>
    <w:rsid w:val="00F07F33"/>
    <w:rsid w:val="00F10033"/>
    <w:rsid w:val="00F105E5"/>
    <w:rsid w:val="00F10840"/>
    <w:rsid w:val="00F10B16"/>
    <w:rsid w:val="00F12042"/>
    <w:rsid w:val="00F12980"/>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5201"/>
    <w:rsid w:val="00F15345"/>
    <w:rsid w:val="00F15627"/>
    <w:rsid w:val="00F158CF"/>
    <w:rsid w:val="00F1623F"/>
    <w:rsid w:val="00F170AE"/>
    <w:rsid w:val="00F17595"/>
    <w:rsid w:val="00F207D5"/>
    <w:rsid w:val="00F20A47"/>
    <w:rsid w:val="00F20F18"/>
    <w:rsid w:val="00F20F1F"/>
    <w:rsid w:val="00F21048"/>
    <w:rsid w:val="00F2112C"/>
    <w:rsid w:val="00F215A3"/>
    <w:rsid w:val="00F215DF"/>
    <w:rsid w:val="00F216F1"/>
    <w:rsid w:val="00F21945"/>
    <w:rsid w:val="00F225BF"/>
    <w:rsid w:val="00F22E76"/>
    <w:rsid w:val="00F236D4"/>
    <w:rsid w:val="00F238A9"/>
    <w:rsid w:val="00F23AF6"/>
    <w:rsid w:val="00F2401C"/>
    <w:rsid w:val="00F24188"/>
    <w:rsid w:val="00F25226"/>
    <w:rsid w:val="00F2536F"/>
    <w:rsid w:val="00F254D3"/>
    <w:rsid w:val="00F25596"/>
    <w:rsid w:val="00F25670"/>
    <w:rsid w:val="00F25D98"/>
    <w:rsid w:val="00F261D9"/>
    <w:rsid w:val="00F26F6C"/>
    <w:rsid w:val="00F2713A"/>
    <w:rsid w:val="00F27390"/>
    <w:rsid w:val="00F275F0"/>
    <w:rsid w:val="00F278EE"/>
    <w:rsid w:val="00F2796B"/>
    <w:rsid w:val="00F27DFE"/>
    <w:rsid w:val="00F27E64"/>
    <w:rsid w:val="00F300AE"/>
    <w:rsid w:val="00F300FB"/>
    <w:rsid w:val="00F30294"/>
    <w:rsid w:val="00F305D6"/>
    <w:rsid w:val="00F30634"/>
    <w:rsid w:val="00F30963"/>
    <w:rsid w:val="00F30AC8"/>
    <w:rsid w:val="00F30CC2"/>
    <w:rsid w:val="00F30D46"/>
    <w:rsid w:val="00F3142E"/>
    <w:rsid w:val="00F3157E"/>
    <w:rsid w:val="00F31B8B"/>
    <w:rsid w:val="00F31C63"/>
    <w:rsid w:val="00F31C6B"/>
    <w:rsid w:val="00F31C90"/>
    <w:rsid w:val="00F32787"/>
    <w:rsid w:val="00F32EFF"/>
    <w:rsid w:val="00F3332A"/>
    <w:rsid w:val="00F3344D"/>
    <w:rsid w:val="00F340F4"/>
    <w:rsid w:val="00F34406"/>
    <w:rsid w:val="00F34408"/>
    <w:rsid w:val="00F34D87"/>
    <w:rsid w:val="00F34E48"/>
    <w:rsid w:val="00F35B9C"/>
    <w:rsid w:val="00F3628B"/>
    <w:rsid w:val="00F36362"/>
    <w:rsid w:val="00F369C7"/>
    <w:rsid w:val="00F37276"/>
    <w:rsid w:val="00F372D6"/>
    <w:rsid w:val="00F3779B"/>
    <w:rsid w:val="00F37E09"/>
    <w:rsid w:val="00F40120"/>
    <w:rsid w:val="00F40A47"/>
    <w:rsid w:val="00F40CBB"/>
    <w:rsid w:val="00F414C4"/>
    <w:rsid w:val="00F415DE"/>
    <w:rsid w:val="00F41C10"/>
    <w:rsid w:val="00F427F6"/>
    <w:rsid w:val="00F428F0"/>
    <w:rsid w:val="00F42BE7"/>
    <w:rsid w:val="00F42F52"/>
    <w:rsid w:val="00F43301"/>
    <w:rsid w:val="00F434E4"/>
    <w:rsid w:val="00F4359B"/>
    <w:rsid w:val="00F438AB"/>
    <w:rsid w:val="00F438DD"/>
    <w:rsid w:val="00F44146"/>
    <w:rsid w:val="00F443F6"/>
    <w:rsid w:val="00F448A6"/>
    <w:rsid w:val="00F44A58"/>
    <w:rsid w:val="00F45052"/>
    <w:rsid w:val="00F45273"/>
    <w:rsid w:val="00F45747"/>
    <w:rsid w:val="00F458B0"/>
    <w:rsid w:val="00F45B0B"/>
    <w:rsid w:val="00F45DAF"/>
    <w:rsid w:val="00F45EC5"/>
    <w:rsid w:val="00F463A4"/>
    <w:rsid w:val="00F46BCD"/>
    <w:rsid w:val="00F46C57"/>
    <w:rsid w:val="00F4707F"/>
    <w:rsid w:val="00F474A7"/>
    <w:rsid w:val="00F475D5"/>
    <w:rsid w:val="00F476A5"/>
    <w:rsid w:val="00F47830"/>
    <w:rsid w:val="00F47A89"/>
    <w:rsid w:val="00F47B09"/>
    <w:rsid w:val="00F501A6"/>
    <w:rsid w:val="00F50998"/>
    <w:rsid w:val="00F50B5D"/>
    <w:rsid w:val="00F50B7A"/>
    <w:rsid w:val="00F50F2A"/>
    <w:rsid w:val="00F513FE"/>
    <w:rsid w:val="00F51400"/>
    <w:rsid w:val="00F521D1"/>
    <w:rsid w:val="00F53949"/>
    <w:rsid w:val="00F53B0E"/>
    <w:rsid w:val="00F53BD0"/>
    <w:rsid w:val="00F53EBD"/>
    <w:rsid w:val="00F5423E"/>
    <w:rsid w:val="00F54497"/>
    <w:rsid w:val="00F54EA6"/>
    <w:rsid w:val="00F54FC1"/>
    <w:rsid w:val="00F55254"/>
    <w:rsid w:val="00F557C9"/>
    <w:rsid w:val="00F560A7"/>
    <w:rsid w:val="00F5618D"/>
    <w:rsid w:val="00F563FF"/>
    <w:rsid w:val="00F56B87"/>
    <w:rsid w:val="00F56E19"/>
    <w:rsid w:val="00F56EED"/>
    <w:rsid w:val="00F57005"/>
    <w:rsid w:val="00F57477"/>
    <w:rsid w:val="00F575BE"/>
    <w:rsid w:val="00F57C87"/>
    <w:rsid w:val="00F600FF"/>
    <w:rsid w:val="00F601F4"/>
    <w:rsid w:val="00F6079E"/>
    <w:rsid w:val="00F61100"/>
    <w:rsid w:val="00F61792"/>
    <w:rsid w:val="00F61B0C"/>
    <w:rsid w:val="00F61EB4"/>
    <w:rsid w:val="00F62B3F"/>
    <w:rsid w:val="00F6308C"/>
    <w:rsid w:val="00F6315B"/>
    <w:rsid w:val="00F63694"/>
    <w:rsid w:val="00F63856"/>
    <w:rsid w:val="00F63913"/>
    <w:rsid w:val="00F63A97"/>
    <w:rsid w:val="00F63C33"/>
    <w:rsid w:val="00F64169"/>
    <w:rsid w:val="00F641A5"/>
    <w:rsid w:val="00F642FF"/>
    <w:rsid w:val="00F6445C"/>
    <w:rsid w:val="00F646A7"/>
    <w:rsid w:val="00F64A74"/>
    <w:rsid w:val="00F64DB5"/>
    <w:rsid w:val="00F64EDF"/>
    <w:rsid w:val="00F64F0F"/>
    <w:rsid w:val="00F65DC5"/>
    <w:rsid w:val="00F664B1"/>
    <w:rsid w:val="00F6671A"/>
    <w:rsid w:val="00F6682B"/>
    <w:rsid w:val="00F66D47"/>
    <w:rsid w:val="00F679DF"/>
    <w:rsid w:val="00F67A88"/>
    <w:rsid w:val="00F67A93"/>
    <w:rsid w:val="00F67AA6"/>
    <w:rsid w:val="00F67C8D"/>
    <w:rsid w:val="00F7034E"/>
    <w:rsid w:val="00F7041F"/>
    <w:rsid w:val="00F704AF"/>
    <w:rsid w:val="00F710A9"/>
    <w:rsid w:val="00F711E8"/>
    <w:rsid w:val="00F71358"/>
    <w:rsid w:val="00F7148A"/>
    <w:rsid w:val="00F717A0"/>
    <w:rsid w:val="00F71843"/>
    <w:rsid w:val="00F71AF8"/>
    <w:rsid w:val="00F71E51"/>
    <w:rsid w:val="00F720D2"/>
    <w:rsid w:val="00F72697"/>
    <w:rsid w:val="00F729CF"/>
    <w:rsid w:val="00F72B1D"/>
    <w:rsid w:val="00F72F00"/>
    <w:rsid w:val="00F733DC"/>
    <w:rsid w:val="00F73D02"/>
    <w:rsid w:val="00F73F0B"/>
    <w:rsid w:val="00F743F5"/>
    <w:rsid w:val="00F74765"/>
    <w:rsid w:val="00F74DD0"/>
    <w:rsid w:val="00F74ED0"/>
    <w:rsid w:val="00F75213"/>
    <w:rsid w:val="00F7551E"/>
    <w:rsid w:val="00F75A07"/>
    <w:rsid w:val="00F75BCF"/>
    <w:rsid w:val="00F75BD7"/>
    <w:rsid w:val="00F75C77"/>
    <w:rsid w:val="00F76172"/>
    <w:rsid w:val="00F763CE"/>
    <w:rsid w:val="00F767D3"/>
    <w:rsid w:val="00F767E5"/>
    <w:rsid w:val="00F76DA7"/>
    <w:rsid w:val="00F77012"/>
    <w:rsid w:val="00F7725B"/>
    <w:rsid w:val="00F77268"/>
    <w:rsid w:val="00F77286"/>
    <w:rsid w:val="00F80276"/>
    <w:rsid w:val="00F808ED"/>
    <w:rsid w:val="00F808F9"/>
    <w:rsid w:val="00F80AA6"/>
    <w:rsid w:val="00F80DBD"/>
    <w:rsid w:val="00F81155"/>
    <w:rsid w:val="00F81236"/>
    <w:rsid w:val="00F81459"/>
    <w:rsid w:val="00F81808"/>
    <w:rsid w:val="00F819D6"/>
    <w:rsid w:val="00F819D8"/>
    <w:rsid w:val="00F81A0E"/>
    <w:rsid w:val="00F81A8E"/>
    <w:rsid w:val="00F824CF"/>
    <w:rsid w:val="00F82871"/>
    <w:rsid w:val="00F834DD"/>
    <w:rsid w:val="00F83704"/>
    <w:rsid w:val="00F83833"/>
    <w:rsid w:val="00F83D36"/>
    <w:rsid w:val="00F83E76"/>
    <w:rsid w:val="00F84699"/>
    <w:rsid w:val="00F84A58"/>
    <w:rsid w:val="00F84B12"/>
    <w:rsid w:val="00F84C75"/>
    <w:rsid w:val="00F855E2"/>
    <w:rsid w:val="00F858AF"/>
    <w:rsid w:val="00F865B5"/>
    <w:rsid w:val="00F86655"/>
    <w:rsid w:val="00F868E5"/>
    <w:rsid w:val="00F86931"/>
    <w:rsid w:val="00F8749E"/>
    <w:rsid w:val="00F879B5"/>
    <w:rsid w:val="00F87B35"/>
    <w:rsid w:val="00F87FF8"/>
    <w:rsid w:val="00F9063E"/>
    <w:rsid w:val="00F90674"/>
    <w:rsid w:val="00F90AD2"/>
    <w:rsid w:val="00F9130A"/>
    <w:rsid w:val="00F91565"/>
    <w:rsid w:val="00F91E87"/>
    <w:rsid w:val="00F922C3"/>
    <w:rsid w:val="00F930E2"/>
    <w:rsid w:val="00F93B21"/>
    <w:rsid w:val="00F93F89"/>
    <w:rsid w:val="00F940F5"/>
    <w:rsid w:val="00F942E7"/>
    <w:rsid w:val="00F942F0"/>
    <w:rsid w:val="00F9435F"/>
    <w:rsid w:val="00F943E2"/>
    <w:rsid w:val="00F94943"/>
    <w:rsid w:val="00F9512C"/>
    <w:rsid w:val="00F9538F"/>
    <w:rsid w:val="00F963F3"/>
    <w:rsid w:val="00F968B3"/>
    <w:rsid w:val="00F96A52"/>
    <w:rsid w:val="00F96B99"/>
    <w:rsid w:val="00F97DD9"/>
    <w:rsid w:val="00F97DF4"/>
    <w:rsid w:val="00FA08CA"/>
    <w:rsid w:val="00FA0CE9"/>
    <w:rsid w:val="00FA1573"/>
    <w:rsid w:val="00FA1699"/>
    <w:rsid w:val="00FA1779"/>
    <w:rsid w:val="00FA1FA1"/>
    <w:rsid w:val="00FA2106"/>
    <w:rsid w:val="00FA2354"/>
    <w:rsid w:val="00FA24AC"/>
    <w:rsid w:val="00FA29DB"/>
    <w:rsid w:val="00FA2A33"/>
    <w:rsid w:val="00FA2F12"/>
    <w:rsid w:val="00FA3375"/>
    <w:rsid w:val="00FA39D9"/>
    <w:rsid w:val="00FA41CD"/>
    <w:rsid w:val="00FA43CC"/>
    <w:rsid w:val="00FA4654"/>
    <w:rsid w:val="00FA4A85"/>
    <w:rsid w:val="00FA5242"/>
    <w:rsid w:val="00FA5692"/>
    <w:rsid w:val="00FA59E7"/>
    <w:rsid w:val="00FA62B3"/>
    <w:rsid w:val="00FA63EF"/>
    <w:rsid w:val="00FA65A1"/>
    <w:rsid w:val="00FA691A"/>
    <w:rsid w:val="00FA69E5"/>
    <w:rsid w:val="00FA7961"/>
    <w:rsid w:val="00FA7C2B"/>
    <w:rsid w:val="00FA7DC8"/>
    <w:rsid w:val="00FB075F"/>
    <w:rsid w:val="00FB0A96"/>
    <w:rsid w:val="00FB0CC2"/>
    <w:rsid w:val="00FB0EAE"/>
    <w:rsid w:val="00FB0EC4"/>
    <w:rsid w:val="00FB11EF"/>
    <w:rsid w:val="00FB1786"/>
    <w:rsid w:val="00FB19D0"/>
    <w:rsid w:val="00FB1BB8"/>
    <w:rsid w:val="00FB1CA0"/>
    <w:rsid w:val="00FB2853"/>
    <w:rsid w:val="00FB3219"/>
    <w:rsid w:val="00FB3D40"/>
    <w:rsid w:val="00FB3F9A"/>
    <w:rsid w:val="00FB3FF4"/>
    <w:rsid w:val="00FB47A6"/>
    <w:rsid w:val="00FB4C7E"/>
    <w:rsid w:val="00FB4E84"/>
    <w:rsid w:val="00FB575F"/>
    <w:rsid w:val="00FB57F2"/>
    <w:rsid w:val="00FB591C"/>
    <w:rsid w:val="00FB67E6"/>
    <w:rsid w:val="00FB6880"/>
    <w:rsid w:val="00FB6A23"/>
    <w:rsid w:val="00FB7390"/>
    <w:rsid w:val="00FB79F9"/>
    <w:rsid w:val="00FB7BF9"/>
    <w:rsid w:val="00FB7F73"/>
    <w:rsid w:val="00FC09B6"/>
    <w:rsid w:val="00FC1050"/>
    <w:rsid w:val="00FC1307"/>
    <w:rsid w:val="00FC1620"/>
    <w:rsid w:val="00FC16D8"/>
    <w:rsid w:val="00FC2735"/>
    <w:rsid w:val="00FC29D1"/>
    <w:rsid w:val="00FC2BFF"/>
    <w:rsid w:val="00FC2CFD"/>
    <w:rsid w:val="00FC2DBD"/>
    <w:rsid w:val="00FC327D"/>
    <w:rsid w:val="00FC333E"/>
    <w:rsid w:val="00FC37EE"/>
    <w:rsid w:val="00FC42F8"/>
    <w:rsid w:val="00FC46CF"/>
    <w:rsid w:val="00FC4959"/>
    <w:rsid w:val="00FC4ABE"/>
    <w:rsid w:val="00FC4C6F"/>
    <w:rsid w:val="00FC4D07"/>
    <w:rsid w:val="00FC4E0F"/>
    <w:rsid w:val="00FC4EA1"/>
    <w:rsid w:val="00FC4F55"/>
    <w:rsid w:val="00FC5034"/>
    <w:rsid w:val="00FC5037"/>
    <w:rsid w:val="00FC52C6"/>
    <w:rsid w:val="00FC61B0"/>
    <w:rsid w:val="00FC61E2"/>
    <w:rsid w:val="00FC6209"/>
    <w:rsid w:val="00FC680E"/>
    <w:rsid w:val="00FC7619"/>
    <w:rsid w:val="00FC7ABA"/>
    <w:rsid w:val="00FD022A"/>
    <w:rsid w:val="00FD0591"/>
    <w:rsid w:val="00FD07A4"/>
    <w:rsid w:val="00FD09D6"/>
    <w:rsid w:val="00FD1353"/>
    <w:rsid w:val="00FD1450"/>
    <w:rsid w:val="00FD1A70"/>
    <w:rsid w:val="00FD1F76"/>
    <w:rsid w:val="00FD22D3"/>
    <w:rsid w:val="00FD2A85"/>
    <w:rsid w:val="00FD2C8E"/>
    <w:rsid w:val="00FD2EF1"/>
    <w:rsid w:val="00FD3191"/>
    <w:rsid w:val="00FD3440"/>
    <w:rsid w:val="00FD41F9"/>
    <w:rsid w:val="00FD44F8"/>
    <w:rsid w:val="00FD46A2"/>
    <w:rsid w:val="00FD480F"/>
    <w:rsid w:val="00FD4BBB"/>
    <w:rsid w:val="00FD4EF5"/>
    <w:rsid w:val="00FD528E"/>
    <w:rsid w:val="00FD5B34"/>
    <w:rsid w:val="00FD633B"/>
    <w:rsid w:val="00FD63B8"/>
    <w:rsid w:val="00FD6795"/>
    <w:rsid w:val="00FD684A"/>
    <w:rsid w:val="00FD6BDE"/>
    <w:rsid w:val="00FE0369"/>
    <w:rsid w:val="00FE0A67"/>
    <w:rsid w:val="00FE157F"/>
    <w:rsid w:val="00FE174A"/>
    <w:rsid w:val="00FE197B"/>
    <w:rsid w:val="00FE2247"/>
    <w:rsid w:val="00FE3FDC"/>
    <w:rsid w:val="00FE424B"/>
    <w:rsid w:val="00FE475B"/>
    <w:rsid w:val="00FE4872"/>
    <w:rsid w:val="00FE49B2"/>
    <w:rsid w:val="00FE49B8"/>
    <w:rsid w:val="00FE4BB2"/>
    <w:rsid w:val="00FE4EA3"/>
    <w:rsid w:val="00FE536E"/>
    <w:rsid w:val="00FE540B"/>
    <w:rsid w:val="00FE55FE"/>
    <w:rsid w:val="00FE5995"/>
    <w:rsid w:val="00FE6499"/>
    <w:rsid w:val="00FE657C"/>
    <w:rsid w:val="00FE7197"/>
    <w:rsid w:val="00FE79ED"/>
    <w:rsid w:val="00FE7A3E"/>
    <w:rsid w:val="00FE7A7B"/>
    <w:rsid w:val="00FE7BEF"/>
    <w:rsid w:val="00FE7D17"/>
    <w:rsid w:val="00FE7D91"/>
    <w:rsid w:val="00FE7E75"/>
    <w:rsid w:val="00FE7ED2"/>
    <w:rsid w:val="00FF0358"/>
    <w:rsid w:val="00FF03FB"/>
    <w:rsid w:val="00FF065E"/>
    <w:rsid w:val="00FF0818"/>
    <w:rsid w:val="00FF087D"/>
    <w:rsid w:val="00FF0C25"/>
    <w:rsid w:val="00FF1068"/>
    <w:rsid w:val="00FF113B"/>
    <w:rsid w:val="00FF11A3"/>
    <w:rsid w:val="00FF16B5"/>
    <w:rsid w:val="00FF2383"/>
    <w:rsid w:val="00FF28F4"/>
    <w:rsid w:val="00FF3514"/>
    <w:rsid w:val="00FF3A7C"/>
    <w:rsid w:val="00FF3E58"/>
    <w:rsid w:val="00FF3F40"/>
    <w:rsid w:val="00FF4088"/>
    <w:rsid w:val="00FF42BC"/>
    <w:rsid w:val="00FF46B9"/>
    <w:rsid w:val="00FF473E"/>
    <w:rsid w:val="00FF4B96"/>
    <w:rsid w:val="00FF4EFD"/>
    <w:rsid w:val="00FF502C"/>
    <w:rsid w:val="00FF50BA"/>
    <w:rsid w:val="00FF5736"/>
    <w:rsid w:val="00FF592F"/>
    <w:rsid w:val="00FF5AE0"/>
    <w:rsid w:val="00FF5B2B"/>
    <w:rsid w:val="00FF5E49"/>
    <w:rsid w:val="00FF6AE1"/>
    <w:rsid w:val="00FF6D66"/>
    <w:rsid w:val="00FF6FA6"/>
    <w:rsid w:val="00FF7509"/>
    <w:rsid w:val="00FF7756"/>
    <w:rsid w:val="00FF77D1"/>
    <w:rsid w:val="00FF7EC6"/>
    <w:rsid w:val="010334F1"/>
    <w:rsid w:val="010E1FC4"/>
    <w:rsid w:val="0125083E"/>
    <w:rsid w:val="012A2227"/>
    <w:rsid w:val="012D6CE4"/>
    <w:rsid w:val="013225D9"/>
    <w:rsid w:val="01350803"/>
    <w:rsid w:val="013B29D3"/>
    <w:rsid w:val="01444FEA"/>
    <w:rsid w:val="015374DD"/>
    <w:rsid w:val="01627001"/>
    <w:rsid w:val="016B2067"/>
    <w:rsid w:val="016D6DEA"/>
    <w:rsid w:val="016F7638"/>
    <w:rsid w:val="017579D6"/>
    <w:rsid w:val="01776638"/>
    <w:rsid w:val="01776A93"/>
    <w:rsid w:val="01820D44"/>
    <w:rsid w:val="018E10D6"/>
    <w:rsid w:val="01944AFA"/>
    <w:rsid w:val="01946646"/>
    <w:rsid w:val="01A64BB4"/>
    <w:rsid w:val="01A816A3"/>
    <w:rsid w:val="01B02A0D"/>
    <w:rsid w:val="01B64E78"/>
    <w:rsid w:val="01E46A14"/>
    <w:rsid w:val="01EC0EE3"/>
    <w:rsid w:val="01F750F5"/>
    <w:rsid w:val="01F8231A"/>
    <w:rsid w:val="02001A58"/>
    <w:rsid w:val="020130FD"/>
    <w:rsid w:val="02053522"/>
    <w:rsid w:val="020B049E"/>
    <w:rsid w:val="021504E6"/>
    <w:rsid w:val="0233444D"/>
    <w:rsid w:val="02433F64"/>
    <w:rsid w:val="026D3D18"/>
    <w:rsid w:val="029743A7"/>
    <w:rsid w:val="029A0E13"/>
    <w:rsid w:val="02A741D7"/>
    <w:rsid w:val="02A855C0"/>
    <w:rsid w:val="02B54437"/>
    <w:rsid w:val="02C7443F"/>
    <w:rsid w:val="02CA059E"/>
    <w:rsid w:val="02D20B28"/>
    <w:rsid w:val="02E20413"/>
    <w:rsid w:val="02F37940"/>
    <w:rsid w:val="03332179"/>
    <w:rsid w:val="03365E06"/>
    <w:rsid w:val="0343235C"/>
    <w:rsid w:val="0345414C"/>
    <w:rsid w:val="0347221A"/>
    <w:rsid w:val="03587B3F"/>
    <w:rsid w:val="037140DD"/>
    <w:rsid w:val="037B112F"/>
    <w:rsid w:val="038D2968"/>
    <w:rsid w:val="03954A4C"/>
    <w:rsid w:val="039B4A5F"/>
    <w:rsid w:val="03AF03DE"/>
    <w:rsid w:val="03AF2099"/>
    <w:rsid w:val="03BE26C9"/>
    <w:rsid w:val="03BF526D"/>
    <w:rsid w:val="03C44ED1"/>
    <w:rsid w:val="03C92099"/>
    <w:rsid w:val="03CA708B"/>
    <w:rsid w:val="03D369EB"/>
    <w:rsid w:val="03D74F07"/>
    <w:rsid w:val="03F40A88"/>
    <w:rsid w:val="03FF7C63"/>
    <w:rsid w:val="04090168"/>
    <w:rsid w:val="04102E65"/>
    <w:rsid w:val="041A009A"/>
    <w:rsid w:val="04234832"/>
    <w:rsid w:val="04283751"/>
    <w:rsid w:val="042A60B2"/>
    <w:rsid w:val="043A78EC"/>
    <w:rsid w:val="04567C1F"/>
    <w:rsid w:val="045857E4"/>
    <w:rsid w:val="04661675"/>
    <w:rsid w:val="046D21ED"/>
    <w:rsid w:val="046F7922"/>
    <w:rsid w:val="047C624E"/>
    <w:rsid w:val="047C6F51"/>
    <w:rsid w:val="04812D35"/>
    <w:rsid w:val="049A3933"/>
    <w:rsid w:val="04A52417"/>
    <w:rsid w:val="04B620B4"/>
    <w:rsid w:val="04BF0AEE"/>
    <w:rsid w:val="04D60EF7"/>
    <w:rsid w:val="04DC1AA6"/>
    <w:rsid w:val="04DD75E6"/>
    <w:rsid w:val="04E01C99"/>
    <w:rsid w:val="04F0192F"/>
    <w:rsid w:val="050C7C6E"/>
    <w:rsid w:val="051D5F4F"/>
    <w:rsid w:val="052C56D1"/>
    <w:rsid w:val="05494F53"/>
    <w:rsid w:val="056156EA"/>
    <w:rsid w:val="0563123E"/>
    <w:rsid w:val="0574218A"/>
    <w:rsid w:val="05784018"/>
    <w:rsid w:val="0583643A"/>
    <w:rsid w:val="05941835"/>
    <w:rsid w:val="05A84F0C"/>
    <w:rsid w:val="05AB7C4F"/>
    <w:rsid w:val="05B02798"/>
    <w:rsid w:val="05C624A5"/>
    <w:rsid w:val="05CA48F6"/>
    <w:rsid w:val="05CC0442"/>
    <w:rsid w:val="05DE664C"/>
    <w:rsid w:val="05E2417F"/>
    <w:rsid w:val="05E24843"/>
    <w:rsid w:val="05E976B7"/>
    <w:rsid w:val="06153319"/>
    <w:rsid w:val="06342B19"/>
    <w:rsid w:val="063927AB"/>
    <w:rsid w:val="06520EF1"/>
    <w:rsid w:val="065B24CE"/>
    <w:rsid w:val="065F42A3"/>
    <w:rsid w:val="06784229"/>
    <w:rsid w:val="0683156C"/>
    <w:rsid w:val="068F7F1B"/>
    <w:rsid w:val="0694397D"/>
    <w:rsid w:val="069C31D8"/>
    <w:rsid w:val="06A41EC0"/>
    <w:rsid w:val="06BB2007"/>
    <w:rsid w:val="06CE5852"/>
    <w:rsid w:val="06D450A7"/>
    <w:rsid w:val="06FF1E41"/>
    <w:rsid w:val="0717033B"/>
    <w:rsid w:val="071B4300"/>
    <w:rsid w:val="0727577E"/>
    <w:rsid w:val="072C46EC"/>
    <w:rsid w:val="072F194A"/>
    <w:rsid w:val="073E09BB"/>
    <w:rsid w:val="0749456E"/>
    <w:rsid w:val="075413DB"/>
    <w:rsid w:val="07597F05"/>
    <w:rsid w:val="075C0432"/>
    <w:rsid w:val="0765613D"/>
    <w:rsid w:val="0780628E"/>
    <w:rsid w:val="07837A87"/>
    <w:rsid w:val="078C4224"/>
    <w:rsid w:val="078E5D5D"/>
    <w:rsid w:val="07943636"/>
    <w:rsid w:val="07961044"/>
    <w:rsid w:val="07AB4765"/>
    <w:rsid w:val="07AB6540"/>
    <w:rsid w:val="07B62344"/>
    <w:rsid w:val="07BA4593"/>
    <w:rsid w:val="07BF18CB"/>
    <w:rsid w:val="07BF60DC"/>
    <w:rsid w:val="07C4495F"/>
    <w:rsid w:val="07D15D52"/>
    <w:rsid w:val="07D552E4"/>
    <w:rsid w:val="07D94BE0"/>
    <w:rsid w:val="07E57158"/>
    <w:rsid w:val="07EB6592"/>
    <w:rsid w:val="08061B4B"/>
    <w:rsid w:val="08134467"/>
    <w:rsid w:val="08147EA1"/>
    <w:rsid w:val="08166F3C"/>
    <w:rsid w:val="081A3053"/>
    <w:rsid w:val="081B2D42"/>
    <w:rsid w:val="08253A9E"/>
    <w:rsid w:val="082A1F64"/>
    <w:rsid w:val="08357885"/>
    <w:rsid w:val="0836442B"/>
    <w:rsid w:val="084000F8"/>
    <w:rsid w:val="0859709F"/>
    <w:rsid w:val="085C2D97"/>
    <w:rsid w:val="08791A8E"/>
    <w:rsid w:val="087E0959"/>
    <w:rsid w:val="087E694B"/>
    <w:rsid w:val="089D1CB1"/>
    <w:rsid w:val="08A44DBA"/>
    <w:rsid w:val="08A83C37"/>
    <w:rsid w:val="08AA3DD3"/>
    <w:rsid w:val="08C678E3"/>
    <w:rsid w:val="08CB4871"/>
    <w:rsid w:val="08CB6B32"/>
    <w:rsid w:val="08D25A08"/>
    <w:rsid w:val="08D44A3A"/>
    <w:rsid w:val="08E454BA"/>
    <w:rsid w:val="08EF3328"/>
    <w:rsid w:val="08F8384E"/>
    <w:rsid w:val="0900690E"/>
    <w:rsid w:val="0903665A"/>
    <w:rsid w:val="09087CB7"/>
    <w:rsid w:val="090C615F"/>
    <w:rsid w:val="0916110B"/>
    <w:rsid w:val="092F43FD"/>
    <w:rsid w:val="093B679A"/>
    <w:rsid w:val="09466596"/>
    <w:rsid w:val="096B1CCE"/>
    <w:rsid w:val="097821D7"/>
    <w:rsid w:val="097A7EEC"/>
    <w:rsid w:val="097E2653"/>
    <w:rsid w:val="09854F8E"/>
    <w:rsid w:val="0987052E"/>
    <w:rsid w:val="09904E41"/>
    <w:rsid w:val="09943F4D"/>
    <w:rsid w:val="09A14927"/>
    <w:rsid w:val="09A204DC"/>
    <w:rsid w:val="09A655E8"/>
    <w:rsid w:val="09C7220B"/>
    <w:rsid w:val="09DE7176"/>
    <w:rsid w:val="09E24286"/>
    <w:rsid w:val="09ED70CE"/>
    <w:rsid w:val="09FA176B"/>
    <w:rsid w:val="0A016375"/>
    <w:rsid w:val="0A395438"/>
    <w:rsid w:val="0A3F2951"/>
    <w:rsid w:val="0A6F1AC9"/>
    <w:rsid w:val="0A8F661B"/>
    <w:rsid w:val="0ABC02A0"/>
    <w:rsid w:val="0AD6313D"/>
    <w:rsid w:val="0AF82EB9"/>
    <w:rsid w:val="0B002003"/>
    <w:rsid w:val="0B1C4F34"/>
    <w:rsid w:val="0B376227"/>
    <w:rsid w:val="0B4C7381"/>
    <w:rsid w:val="0B4E1A11"/>
    <w:rsid w:val="0B95411B"/>
    <w:rsid w:val="0B972F5B"/>
    <w:rsid w:val="0B9A2B4B"/>
    <w:rsid w:val="0BA743A5"/>
    <w:rsid w:val="0BC03CE0"/>
    <w:rsid w:val="0BCD7593"/>
    <w:rsid w:val="0BD33268"/>
    <w:rsid w:val="0BDA71D9"/>
    <w:rsid w:val="0C0737D0"/>
    <w:rsid w:val="0C106B81"/>
    <w:rsid w:val="0C191730"/>
    <w:rsid w:val="0C1B5A17"/>
    <w:rsid w:val="0C295C32"/>
    <w:rsid w:val="0C3711D8"/>
    <w:rsid w:val="0C581CAA"/>
    <w:rsid w:val="0C715259"/>
    <w:rsid w:val="0C9F3ED4"/>
    <w:rsid w:val="0CC1659D"/>
    <w:rsid w:val="0CC23F71"/>
    <w:rsid w:val="0CDA238E"/>
    <w:rsid w:val="0CF145CF"/>
    <w:rsid w:val="0CF57EC7"/>
    <w:rsid w:val="0D093129"/>
    <w:rsid w:val="0D142B81"/>
    <w:rsid w:val="0D1D7639"/>
    <w:rsid w:val="0D3D291D"/>
    <w:rsid w:val="0D474A80"/>
    <w:rsid w:val="0D4C67AA"/>
    <w:rsid w:val="0D4E64EB"/>
    <w:rsid w:val="0D5649B1"/>
    <w:rsid w:val="0D5E4610"/>
    <w:rsid w:val="0D61689C"/>
    <w:rsid w:val="0D66692E"/>
    <w:rsid w:val="0D6B599C"/>
    <w:rsid w:val="0D72066C"/>
    <w:rsid w:val="0D7E1F29"/>
    <w:rsid w:val="0D801A98"/>
    <w:rsid w:val="0D851F5D"/>
    <w:rsid w:val="0D8B6F0E"/>
    <w:rsid w:val="0D9F4356"/>
    <w:rsid w:val="0DA301DC"/>
    <w:rsid w:val="0DAD5F06"/>
    <w:rsid w:val="0DBC78CE"/>
    <w:rsid w:val="0DBD79A0"/>
    <w:rsid w:val="0DBE468D"/>
    <w:rsid w:val="0DC03D1B"/>
    <w:rsid w:val="0DCC6A2F"/>
    <w:rsid w:val="0DDF65F5"/>
    <w:rsid w:val="0DE542B8"/>
    <w:rsid w:val="0DEA6FF5"/>
    <w:rsid w:val="0DF36D70"/>
    <w:rsid w:val="0DFA41E3"/>
    <w:rsid w:val="0DFB2ECB"/>
    <w:rsid w:val="0DFF05ED"/>
    <w:rsid w:val="0E0964C8"/>
    <w:rsid w:val="0E1A23D5"/>
    <w:rsid w:val="0E2E3181"/>
    <w:rsid w:val="0E362469"/>
    <w:rsid w:val="0E3D58B4"/>
    <w:rsid w:val="0E432C99"/>
    <w:rsid w:val="0E6521D5"/>
    <w:rsid w:val="0E671146"/>
    <w:rsid w:val="0E6A3C67"/>
    <w:rsid w:val="0E7255B7"/>
    <w:rsid w:val="0E78408B"/>
    <w:rsid w:val="0E797C2F"/>
    <w:rsid w:val="0E7A7604"/>
    <w:rsid w:val="0E7E1BC9"/>
    <w:rsid w:val="0E841293"/>
    <w:rsid w:val="0E8D43A2"/>
    <w:rsid w:val="0EAC4FDD"/>
    <w:rsid w:val="0EB06CD6"/>
    <w:rsid w:val="0EBE30F0"/>
    <w:rsid w:val="0EBE3511"/>
    <w:rsid w:val="0EBF5834"/>
    <w:rsid w:val="0EC17DC9"/>
    <w:rsid w:val="0EC53768"/>
    <w:rsid w:val="0EC8098D"/>
    <w:rsid w:val="0EC92372"/>
    <w:rsid w:val="0ED1421B"/>
    <w:rsid w:val="0EE174AE"/>
    <w:rsid w:val="0F1A559C"/>
    <w:rsid w:val="0F1F6714"/>
    <w:rsid w:val="0F243EB4"/>
    <w:rsid w:val="0F2C5257"/>
    <w:rsid w:val="0F3754B1"/>
    <w:rsid w:val="0F3B09DE"/>
    <w:rsid w:val="0F3B2754"/>
    <w:rsid w:val="0F6B6C5D"/>
    <w:rsid w:val="0F8B15E6"/>
    <w:rsid w:val="0F934C10"/>
    <w:rsid w:val="0F9F5E38"/>
    <w:rsid w:val="0FBB6844"/>
    <w:rsid w:val="0FD52D72"/>
    <w:rsid w:val="0FD628FD"/>
    <w:rsid w:val="0FDD2525"/>
    <w:rsid w:val="0FE400B1"/>
    <w:rsid w:val="0FE40F12"/>
    <w:rsid w:val="0FEF3520"/>
    <w:rsid w:val="0FEF4711"/>
    <w:rsid w:val="0FFE1D89"/>
    <w:rsid w:val="100E4DF5"/>
    <w:rsid w:val="1015475A"/>
    <w:rsid w:val="10217523"/>
    <w:rsid w:val="10225471"/>
    <w:rsid w:val="10552857"/>
    <w:rsid w:val="10630235"/>
    <w:rsid w:val="106A02E8"/>
    <w:rsid w:val="10756B84"/>
    <w:rsid w:val="108374E9"/>
    <w:rsid w:val="10A536B5"/>
    <w:rsid w:val="10A71F71"/>
    <w:rsid w:val="10AC1FD6"/>
    <w:rsid w:val="10AF09AF"/>
    <w:rsid w:val="10C00ED1"/>
    <w:rsid w:val="10CC2C25"/>
    <w:rsid w:val="10E35003"/>
    <w:rsid w:val="10E401C3"/>
    <w:rsid w:val="10E417B7"/>
    <w:rsid w:val="10E56D9A"/>
    <w:rsid w:val="10F22F04"/>
    <w:rsid w:val="10FF52FC"/>
    <w:rsid w:val="110743B1"/>
    <w:rsid w:val="11135A39"/>
    <w:rsid w:val="11166F5B"/>
    <w:rsid w:val="111C4D32"/>
    <w:rsid w:val="111F16D3"/>
    <w:rsid w:val="1120246F"/>
    <w:rsid w:val="113223E5"/>
    <w:rsid w:val="11416844"/>
    <w:rsid w:val="115E678A"/>
    <w:rsid w:val="11821FBD"/>
    <w:rsid w:val="1184135B"/>
    <w:rsid w:val="118725FB"/>
    <w:rsid w:val="1193125E"/>
    <w:rsid w:val="11CC7862"/>
    <w:rsid w:val="11E46A09"/>
    <w:rsid w:val="11EC7727"/>
    <w:rsid w:val="11F07FA7"/>
    <w:rsid w:val="120600BE"/>
    <w:rsid w:val="121E7AEF"/>
    <w:rsid w:val="12283399"/>
    <w:rsid w:val="122D668D"/>
    <w:rsid w:val="1231542F"/>
    <w:rsid w:val="12490BCC"/>
    <w:rsid w:val="1257554F"/>
    <w:rsid w:val="12653738"/>
    <w:rsid w:val="126E18D3"/>
    <w:rsid w:val="127A1CEB"/>
    <w:rsid w:val="12824ADE"/>
    <w:rsid w:val="12892654"/>
    <w:rsid w:val="129D5963"/>
    <w:rsid w:val="12A10EB1"/>
    <w:rsid w:val="12B40076"/>
    <w:rsid w:val="12B451FA"/>
    <w:rsid w:val="12CE3EC1"/>
    <w:rsid w:val="12D70B9B"/>
    <w:rsid w:val="12D91C47"/>
    <w:rsid w:val="12D958E3"/>
    <w:rsid w:val="12EA0B84"/>
    <w:rsid w:val="12FB1DDE"/>
    <w:rsid w:val="130377CC"/>
    <w:rsid w:val="131E153A"/>
    <w:rsid w:val="132868FA"/>
    <w:rsid w:val="132E044C"/>
    <w:rsid w:val="134D4800"/>
    <w:rsid w:val="134F5E80"/>
    <w:rsid w:val="13552C40"/>
    <w:rsid w:val="1355463C"/>
    <w:rsid w:val="13732887"/>
    <w:rsid w:val="13743A08"/>
    <w:rsid w:val="13812550"/>
    <w:rsid w:val="13847B26"/>
    <w:rsid w:val="138B240D"/>
    <w:rsid w:val="13932F79"/>
    <w:rsid w:val="13B7472C"/>
    <w:rsid w:val="13C32DD7"/>
    <w:rsid w:val="13C3493D"/>
    <w:rsid w:val="13C60A77"/>
    <w:rsid w:val="13CC75AA"/>
    <w:rsid w:val="13D31470"/>
    <w:rsid w:val="13DC75A3"/>
    <w:rsid w:val="13EA27C8"/>
    <w:rsid w:val="13EE6F89"/>
    <w:rsid w:val="13F80187"/>
    <w:rsid w:val="140163D3"/>
    <w:rsid w:val="141A7EBA"/>
    <w:rsid w:val="14282053"/>
    <w:rsid w:val="143110D0"/>
    <w:rsid w:val="143F0725"/>
    <w:rsid w:val="14474E2A"/>
    <w:rsid w:val="14561AB1"/>
    <w:rsid w:val="1456527A"/>
    <w:rsid w:val="145B2FA9"/>
    <w:rsid w:val="14710611"/>
    <w:rsid w:val="14730204"/>
    <w:rsid w:val="14815CB7"/>
    <w:rsid w:val="1489738A"/>
    <w:rsid w:val="148A221D"/>
    <w:rsid w:val="149A390E"/>
    <w:rsid w:val="14A12CDF"/>
    <w:rsid w:val="14A85662"/>
    <w:rsid w:val="14BB6A7C"/>
    <w:rsid w:val="14BE1F88"/>
    <w:rsid w:val="14C44FD1"/>
    <w:rsid w:val="14CA09A7"/>
    <w:rsid w:val="14CB38C9"/>
    <w:rsid w:val="14CC3969"/>
    <w:rsid w:val="14D90365"/>
    <w:rsid w:val="14DF7175"/>
    <w:rsid w:val="14E04ED1"/>
    <w:rsid w:val="14E564EC"/>
    <w:rsid w:val="14EA02F9"/>
    <w:rsid w:val="14EA1C49"/>
    <w:rsid w:val="14EE05C2"/>
    <w:rsid w:val="153D1074"/>
    <w:rsid w:val="15435049"/>
    <w:rsid w:val="156814A3"/>
    <w:rsid w:val="15733111"/>
    <w:rsid w:val="1581659F"/>
    <w:rsid w:val="15856AEB"/>
    <w:rsid w:val="158B7939"/>
    <w:rsid w:val="158C4EE5"/>
    <w:rsid w:val="158F3A0D"/>
    <w:rsid w:val="15AD5991"/>
    <w:rsid w:val="15B17A89"/>
    <w:rsid w:val="15B21414"/>
    <w:rsid w:val="15B357EE"/>
    <w:rsid w:val="15BA7383"/>
    <w:rsid w:val="15C15A9F"/>
    <w:rsid w:val="15C86AD9"/>
    <w:rsid w:val="15D55025"/>
    <w:rsid w:val="15E25410"/>
    <w:rsid w:val="15E678FA"/>
    <w:rsid w:val="15EB0685"/>
    <w:rsid w:val="15FA7BB2"/>
    <w:rsid w:val="15FD0446"/>
    <w:rsid w:val="161B5F20"/>
    <w:rsid w:val="16237301"/>
    <w:rsid w:val="16280820"/>
    <w:rsid w:val="163503C8"/>
    <w:rsid w:val="163C58E4"/>
    <w:rsid w:val="163E7DD4"/>
    <w:rsid w:val="166032CC"/>
    <w:rsid w:val="166B13DA"/>
    <w:rsid w:val="167753AB"/>
    <w:rsid w:val="168E2CFE"/>
    <w:rsid w:val="168F4126"/>
    <w:rsid w:val="16AA167E"/>
    <w:rsid w:val="16AB3763"/>
    <w:rsid w:val="16AF406A"/>
    <w:rsid w:val="16B8009A"/>
    <w:rsid w:val="16BD7484"/>
    <w:rsid w:val="16BE20A9"/>
    <w:rsid w:val="16C97672"/>
    <w:rsid w:val="16DE0E90"/>
    <w:rsid w:val="16E175BC"/>
    <w:rsid w:val="16E64EDC"/>
    <w:rsid w:val="16EA5ACF"/>
    <w:rsid w:val="16EB1427"/>
    <w:rsid w:val="17057CE1"/>
    <w:rsid w:val="170D5EAF"/>
    <w:rsid w:val="172D5499"/>
    <w:rsid w:val="17482DF4"/>
    <w:rsid w:val="17544C94"/>
    <w:rsid w:val="17682E6E"/>
    <w:rsid w:val="17754927"/>
    <w:rsid w:val="17763C50"/>
    <w:rsid w:val="178D02EB"/>
    <w:rsid w:val="17A76AEA"/>
    <w:rsid w:val="17B114EB"/>
    <w:rsid w:val="17B173E6"/>
    <w:rsid w:val="17B801EA"/>
    <w:rsid w:val="17B90B28"/>
    <w:rsid w:val="17CE674A"/>
    <w:rsid w:val="17E02477"/>
    <w:rsid w:val="17F35AF0"/>
    <w:rsid w:val="17F75BC2"/>
    <w:rsid w:val="18052C01"/>
    <w:rsid w:val="18060E03"/>
    <w:rsid w:val="180C54C6"/>
    <w:rsid w:val="181241A8"/>
    <w:rsid w:val="18260A48"/>
    <w:rsid w:val="182C6C8C"/>
    <w:rsid w:val="183B10F9"/>
    <w:rsid w:val="185E4D4F"/>
    <w:rsid w:val="18644E31"/>
    <w:rsid w:val="186D1CF0"/>
    <w:rsid w:val="18703D19"/>
    <w:rsid w:val="187D1B52"/>
    <w:rsid w:val="18863A7B"/>
    <w:rsid w:val="18942690"/>
    <w:rsid w:val="189D0AE5"/>
    <w:rsid w:val="18AE7E4E"/>
    <w:rsid w:val="18BD057A"/>
    <w:rsid w:val="18BE528F"/>
    <w:rsid w:val="18BE69DF"/>
    <w:rsid w:val="18D903BB"/>
    <w:rsid w:val="18E62975"/>
    <w:rsid w:val="18FC23E0"/>
    <w:rsid w:val="190319F1"/>
    <w:rsid w:val="1908632C"/>
    <w:rsid w:val="19096F87"/>
    <w:rsid w:val="1923547C"/>
    <w:rsid w:val="19270FC3"/>
    <w:rsid w:val="19312572"/>
    <w:rsid w:val="1941008D"/>
    <w:rsid w:val="196D5519"/>
    <w:rsid w:val="196F5C12"/>
    <w:rsid w:val="19706673"/>
    <w:rsid w:val="197C240C"/>
    <w:rsid w:val="197C7A47"/>
    <w:rsid w:val="198A4CB5"/>
    <w:rsid w:val="19AB6402"/>
    <w:rsid w:val="19C55892"/>
    <w:rsid w:val="19C71A20"/>
    <w:rsid w:val="19C75A7D"/>
    <w:rsid w:val="19CD6F69"/>
    <w:rsid w:val="19D203E0"/>
    <w:rsid w:val="19D44B38"/>
    <w:rsid w:val="19D506A6"/>
    <w:rsid w:val="19D96532"/>
    <w:rsid w:val="19DD454D"/>
    <w:rsid w:val="19E550D8"/>
    <w:rsid w:val="19F354E7"/>
    <w:rsid w:val="19F52612"/>
    <w:rsid w:val="1A024DF9"/>
    <w:rsid w:val="1A072BEF"/>
    <w:rsid w:val="1A0E1084"/>
    <w:rsid w:val="1A112303"/>
    <w:rsid w:val="1A1B525C"/>
    <w:rsid w:val="1A3D61AB"/>
    <w:rsid w:val="1A4769A7"/>
    <w:rsid w:val="1A584032"/>
    <w:rsid w:val="1A5C67AD"/>
    <w:rsid w:val="1A5F36A8"/>
    <w:rsid w:val="1A6A17BB"/>
    <w:rsid w:val="1A711516"/>
    <w:rsid w:val="1A905C37"/>
    <w:rsid w:val="1AA07ED9"/>
    <w:rsid w:val="1AAA3E44"/>
    <w:rsid w:val="1AB8114C"/>
    <w:rsid w:val="1AB931B9"/>
    <w:rsid w:val="1ABE47FF"/>
    <w:rsid w:val="1AD24DFE"/>
    <w:rsid w:val="1AD42484"/>
    <w:rsid w:val="1ADB61A8"/>
    <w:rsid w:val="1AE226E8"/>
    <w:rsid w:val="1AEC2C52"/>
    <w:rsid w:val="1AFE03A4"/>
    <w:rsid w:val="1B2D411A"/>
    <w:rsid w:val="1B307E0D"/>
    <w:rsid w:val="1B3E2792"/>
    <w:rsid w:val="1B3E3703"/>
    <w:rsid w:val="1B3F3295"/>
    <w:rsid w:val="1B582370"/>
    <w:rsid w:val="1B7A57B0"/>
    <w:rsid w:val="1B7B6651"/>
    <w:rsid w:val="1B900AF6"/>
    <w:rsid w:val="1B910512"/>
    <w:rsid w:val="1B92441B"/>
    <w:rsid w:val="1B990F7B"/>
    <w:rsid w:val="1BA82AFE"/>
    <w:rsid w:val="1BC032DD"/>
    <w:rsid w:val="1BE27ABD"/>
    <w:rsid w:val="1BE633D7"/>
    <w:rsid w:val="1BE63695"/>
    <w:rsid w:val="1BF07B4E"/>
    <w:rsid w:val="1BFA1925"/>
    <w:rsid w:val="1C04612C"/>
    <w:rsid w:val="1C1206DF"/>
    <w:rsid w:val="1C186F48"/>
    <w:rsid w:val="1C205A48"/>
    <w:rsid w:val="1C2146C8"/>
    <w:rsid w:val="1C246856"/>
    <w:rsid w:val="1C3F362F"/>
    <w:rsid w:val="1C43718B"/>
    <w:rsid w:val="1C4B79A3"/>
    <w:rsid w:val="1C4D544A"/>
    <w:rsid w:val="1C822B1F"/>
    <w:rsid w:val="1CA516C5"/>
    <w:rsid w:val="1CA711F9"/>
    <w:rsid w:val="1CAD0D6D"/>
    <w:rsid w:val="1CAD2F77"/>
    <w:rsid w:val="1CC33C07"/>
    <w:rsid w:val="1CCD2EFE"/>
    <w:rsid w:val="1CF1612B"/>
    <w:rsid w:val="1CF67181"/>
    <w:rsid w:val="1D1B2AE0"/>
    <w:rsid w:val="1D2F32A9"/>
    <w:rsid w:val="1D4668C6"/>
    <w:rsid w:val="1D503906"/>
    <w:rsid w:val="1D5166DA"/>
    <w:rsid w:val="1D55555E"/>
    <w:rsid w:val="1D571201"/>
    <w:rsid w:val="1D597876"/>
    <w:rsid w:val="1D7D3A8A"/>
    <w:rsid w:val="1D87146D"/>
    <w:rsid w:val="1D8A30ED"/>
    <w:rsid w:val="1D9E25A5"/>
    <w:rsid w:val="1D9F7598"/>
    <w:rsid w:val="1DA6301C"/>
    <w:rsid w:val="1DAF35AE"/>
    <w:rsid w:val="1DAF3657"/>
    <w:rsid w:val="1DC62FC0"/>
    <w:rsid w:val="1DCE7020"/>
    <w:rsid w:val="1DFB41FA"/>
    <w:rsid w:val="1E024703"/>
    <w:rsid w:val="1E03442F"/>
    <w:rsid w:val="1E072F2C"/>
    <w:rsid w:val="1E0F3EEE"/>
    <w:rsid w:val="1E12033D"/>
    <w:rsid w:val="1E1C44E6"/>
    <w:rsid w:val="1E241F6D"/>
    <w:rsid w:val="1E2D1110"/>
    <w:rsid w:val="1E2E7BAC"/>
    <w:rsid w:val="1E304DDD"/>
    <w:rsid w:val="1E42088D"/>
    <w:rsid w:val="1E5944AF"/>
    <w:rsid w:val="1E5B5BD7"/>
    <w:rsid w:val="1E774206"/>
    <w:rsid w:val="1E903389"/>
    <w:rsid w:val="1E954899"/>
    <w:rsid w:val="1E9F3E1B"/>
    <w:rsid w:val="1EAD41EF"/>
    <w:rsid w:val="1EC20335"/>
    <w:rsid w:val="1ED804BA"/>
    <w:rsid w:val="1EDA2848"/>
    <w:rsid w:val="1EF411A1"/>
    <w:rsid w:val="1EF73283"/>
    <w:rsid w:val="1F07669B"/>
    <w:rsid w:val="1F11492F"/>
    <w:rsid w:val="1F202077"/>
    <w:rsid w:val="1F236E82"/>
    <w:rsid w:val="1F2D444E"/>
    <w:rsid w:val="1F3F71AB"/>
    <w:rsid w:val="1F4558D5"/>
    <w:rsid w:val="1F501A89"/>
    <w:rsid w:val="1F5060F9"/>
    <w:rsid w:val="1F5D5FF5"/>
    <w:rsid w:val="1F654E5D"/>
    <w:rsid w:val="1F721435"/>
    <w:rsid w:val="1FAB465A"/>
    <w:rsid w:val="1FE716EE"/>
    <w:rsid w:val="1FFA0299"/>
    <w:rsid w:val="20023123"/>
    <w:rsid w:val="200E2F15"/>
    <w:rsid w:val="20146883"/>
    <w:rsid w:val="201F78FC"/>
    <w:rsid w:val="20365BEC"/>
    <w:rsid w:val="20404434"/>
    <w:rsid w:val="20455854"/>
    <w:rsid w:val="205A0890"/>
    <w:rsid w:val="205A7FC9"/>
    <w:rsid w:val="206235FF"/>
    <w:rsid w:val="2068069E"/>
    <w:rsid w:val="20686F1C"/>
    <w:rsid w:val="207702D5"/>
    <w:rsid w:val="2088209C"/>
    <w:rsid w:val="208A6C68"/>
    <w:rsid w:val="20916358"/>
    <w:rsid w:val="20B11C1A"/>
    <w:rsid w:val="20B64E56"/>
    <w:rsid w:val="20D84E4A"/>
    <w:rsid w:val="20D87B3C"/>
    <w:rsid w:val="20DF26B2"/>
    <w:rsid w:val="20F612D3"/>
    <w:rsid w:val="20F7476F"/>
    <w:rsid w:val="20FF25F2"/>
    <w:rsid w:val="21164D9D"/>
    <w:rsid w:val="21250CA0"/>
    <w:rsid w:val="21346D5A"/>
    <w:rsid w:val="213B2D15"/>
    <w:rsid w:val="214E2B5E"/>
    <w:rsid w:val="21605F85"/>
    <w:rsid w:val="216261E3"/>
    <w:rsid w:val="21752AA8"/>
    <w:rsid w:val="218C5054"/>
    <w:rsid w:val="21A232B8"/>
    <w:rsid w:val="21B52048"/>
    <w:rsid w:val="21B70A91"/>
    <w:rsid w:val="21C22A45"/>
    <w:rsid w:val="21D30865"/>
    <w:rsid w:val="21DE5EF4"/>
    <w:rsid w:val="21DE7DCE"/>
    <w:rsid w:val="21E046DD"/>
    <w:rsid w:val="21E45A4C"/>
    <w:rsid w:val="21F37105"/>
    <w:rsid w:val="21F610F6"/>
    <w:rsid w:val="21FD1019"/>
    <w:rsid w:val="22086EC1"/>
    <w:rsid w:val="221D5F2D"/>
    <w:rsid w:val="222B02AA"/>
    <w:rsid w:val="223678F7"/>
    <w:rsid w:val="223A7829"/>
    <w:rsid w:val="224C55F5"/>
    <w:rsid w:val="22510793"/>
    <w:rsid w:val="22614806"/>
    <w:rsid w:val="227154D5"/>
    <w:rsid w:val="22727F14"/>
    <w:rsid w:val="22783E68"/>
    <w:rsid w:val="22800719"/>
    <w:rsid w:val="228509F3"/>
    <w:rsid w:val="228E361A"/>
    <w:rsid w:val="2290042D"/>
    <w:rsid w:val="22AC33BF"/>
    <w:rsid w:val="22BC61F4"/>
    <w:rsid w:val="22F20E9A"/>
    <w:rsid w:val="22F25E82"/>
    <w:rsid w:val="22FB121D"/>
    <w:rsid w:val="231C435E"/>
    <w:rsid w:val="2326141E"/>
    <w:rsid w:val="232869D7"/>
    <w:rsid w:val="23367346"/>
    <w:rsid w:val="234353DE"/>
    <w:rsid w:val="2360738F"/>
    <w:rsid w:val="236573FB"/>
    <w:rsid w:val="23666D91"/>
    <w:rsid w:val="237F5360"/>
    <w:rsid w:val="238143F0"/>
    <w:rsid w:val="23BA66FF"/>
    <w:rsid w:val="23CC4BFB"/>
    <w:rsid w:val="23E74988"/>
    <w:rsid w:val="23F66A1A"/>
    <w:rsid w:val="24097EA0"/>
    <w:rsid w:val="241A6689"/>
    <w:rsid w:val="241C551F"/>
    <w:rsid w:val="24234ACF"/>
    <w:rsid w:val="24361623"/>
    <w:rsid w:val="24381684"/>
    <w:rsid w:val="24425994"/>
    <w:rsid w:val="246C7E88"/>
    <w:rsid w:val="24775B9C"/>
    <w:rsid w:val="248A6FAD"/>
    <w:rsid w:val="2497268F"/>
    <w:rsid w:val="24986BC3"/>
    <w:rsid w:val="249874A7"/>
    <w:rsid w:val="249E3B4B"/>
    <w:rsid w:val="249F5765"/>
    <w:rsid w:val="24A34D6D"/>
    <w:rsid w:val="24AB61F7"/>
    <w:rsid w:val="24C51599"/>
    <w:rsid w:val="24D1240B"/>
    <w:rsid w:val="24D820FE"/>
    <w:rsid w:val="25311FA8"/>
    <w:rsid w:val="25382056"/>
    <w:rsid w:val="253F0B57"/>
    <w:rsid w:val="25487EA4"/>
    <w:rsid w:val="254E3E9D"/>
    <w:rsid w:val="255652DD"/>
    <w:rsid w:val="255F3FB2"/>
    <w:rsid w:val="2566521B"/>
    <w:rsid w:val="257C2DBD"/>
    <w:rsid w:val="258E62F8"/>
    <w:rsid w:val="25911F35"/>
    <w:rsid w:val="259924D4"/>
    <w:rsid w:val="259A1DE4"/>
    <w:rsid w:val="25A072AC"/>
    <w:rsid w:val="25A334D3"/>
    <w:rsid w:val="25AD3288"/>
    <w:rsid w:val="25BB03E5"/>
    <w:rsid w:val="25BE228E"/>
    <w:rsid w:val="25D9073E"/>
    <w:rsid w:val="25E97DC6"/>
    <w:rsid w:val="25EB388F"/>
    <w:rsid w:val="25ED18CB"/>
    <w:rsid w:val="25EE0C29"/>
    <w:rsid w:val="25F234B7"/>
    <w:rsid w:val="26092E49"/>
    <w:rsid w:val="26214110"/>
    <w:rsid w:val="262349AF"/>
    <w:rsid w:val="262A7B2E"/>
    <w:rsid w:val="262D2738"/>
    <w:rsid w:val="26351685"/>
    <w:rsid w:val="263876B2"/>
    <w:rsid w:val="26402FA9"/>
    <w:rsid w:val="264A473F"/>
    <w:rsid w:val="26600AF9"/>
    <w:rsid w:val="26613AF6"/>
    <w:rsid w:val="266471A6"/>
    <w:rsid w:val="26734996"/>
    <w:rsid w:val="2673579B"/>
    <w:rsid w:val="26777A6E"/>
    <w:rsid w:val="268C2D54"/>
    <w:rsid w:val="26931DAB"/>
    <w:rsid w:val="26965128"/>
    <w:rsid w:val="2698162D"/>
    <w:rsid w:val="26AA12EA"/>
    <w:rsid w:val="26AC3A20"/>
    <w:rsid w:val="26AD0F74"/>
    <w:rsid w:val="26AE144E"/>
    <w:rsid w:val="26BA19A8"/>
    <w:rsid w:val="26C07AD8"/>
    <w:rsid w:val="26DA460D"/>
    <w:rsid w:val="26E90F61"/>
    <w:rsid w:val="26EB7CF0"/>
    <w:rsid w:val="26EF75CB"/>
    <w:rsid w:val="26F018FE"/>
    <w:rsid w:val="26F5673B"/>
    <w:rsid w:val="2701478F"/>
    <w:rsid w:val="27056C41"/>
    <w:rsid w:val="2719352F"/>
    <w:rsid w:val="271B6C3A"/>
    <w:rsid w:val="27220197"/>
    <w:rsid w:val="27321E2D"/>
    <w:rsid w:val="273E5B7A"/>
    <w:rsid w:val="274276DF"/>
    <w:rsid w:val="27450D98"/>
    <w:rsid w:val="27564F23"/>
    <w:rsid w:val="276C7CB1"/>
    <w:rsid w:val="277576D0"/>
    <w:rsid w:val="277A7947"/>
    <w:rsid w:val="278D1C6F"/>
    <w:rsid w:val="278E3914"/>
    <w:rsid w:val="279B2174"/>
    <w:rsid w:val="27B11012"/>
    <w:rsid w:val="27C05182"/>
    <w:rsid w:val="27D82F41"/>
    <w:rsid w:val="27E645CB"/>
    <w:rsid w:val="27EB5C03"/>
    <w:rsid w:val="27EC01E0"/>
    <w:rsid w:val="27F401CE"/>
    <w:rsid w:val="28027AE7"/>
    <w:rsid w:val="280C6E09"/>
    <w:rsid w:val="28242978"/>
    <w:rsid w:val="28383673"/>
    <w:rsid w:val="28531AA9"/>
    <w:rsid w:val="2855366A"/>
    <w:rsid w:val="285E3D85"/>
    <w:rsid w:val="286856AB"/>
    <w:rsid w:val="286C17EB"/>
    <w:rsid w:val="28783EB5"/>
    <w:rsid w:val="287D7382"/>
    <w:rsid w:val="28874B0C"/>
    <w:rsid w:val="289B53E3"/>
    <w:rsid w:val="28A81503"/>
    <w:rsid w:val="28B1496E"/>
    <w:rsid w:val="28C4536C"/>
    <w:rsid w:val="28C92A5E"/>
    <w:rsid w:val="28CA5EB0"/>
    <w:rsid w:val="28CB61B2"/>
    <w:rsid w:val="28D76AC2"/>
    <w:rsid w:val="28D86EDB"/>
    <w:rsid w:val="29013883"/>
    <w:rsid w:val="29032F11"/>
    <w:rsid w:val="290A0E26"/>
    <w:rsid w:val="29232AD6"/>
    <w:rsid w:val="29372EA9"/>
    <w:rsid w:val="2940518C"/>
    <w:rsid w:val="29487CBF"/>
    <w:rsid w:val="2954614A"/>
    <w:rsid w:val="2960145D"/>
    <w:rsid w:val="2961702E"/>
    <w:rsid w:val="29632C1C"/>
    <w:rsid w:val="296C48AB"/>
    <w:rsid w:val="29825A3E"/>
    <w:rsid w:val="299F55D5"/>
    <w:rsid w:val="29C15657"/>
    <w:rsid w:val="29C86D69"/>
    <w:rsid w:val="29DD6354"/>
    <w:rsid w:val="29E34742"/>
    <w:rsid w:val="29FA452A"/>
    <w:rsid w:val="2A1C7EBF"/>
    <w:rsid w:val="2A214CA7"/>
    <w:rsid w:val="2A2D7F6E"/>
    <w:rsid w:val="2A360AC3"/>
    <w:rsid w:val="2A3D6C07"/>
    <w:rsid w:val="2A4444FF"/>
    <w:rsid w:val="2A4A0207"/>
    <w:rsid w:val="2A4A6C2A"/>
    <w:rsid w:val="2A4D25DB"/>
    <w:rsid w:val="2A6F35FB"/>
    <w:rsid w:val="2A716306"/>
    <w:rsid w:val="2A7C220C"/>
    <w:rsid w:val="2A7F64CD"/>
    <w:rsid w:val="2A810CDF"/>
    <w:rsid w:val="2A911547"/>
    <w:rsid w:val="2A934E4B"/>
    <w:rsid w:val="2A9C3F07"/>
    <w:rsid w:val="2A9E0161"/>
    <w:rsid w:val="2AAC2898"/>
    <w:rsid w:val="2AB663DF"/>
    <w:rsid w:val="2AB8517E"/>
    <w:rsid w:val="2AC8639A"/>
    <w:rsid w:val="2ADE1B9B"/>
    <w:rsid w:val="2AEB5BBB"/>
    <w:rsid w:val="2AEB5EE4"/>
    <w:rsid w:val="2B01015D"/>
    <w:rsid w:val="2B0A0F0E"/>
    <w:rsid w:val="2B0B0A18"/>
    <w:rsid w:val="2B0E03AC"/>
    <w:rsid w:val="2B116159"/>
    <w:rsid w:val="2B12514F"/>
    <w:rsid w:val="2B14197F"/>
    <w:rsid w:val="2B4C4C8F"/>
    <w:rsid w:val="2B4F7499"/>
    <w:rsid w:val="2B504D6C"/>
    <w:rsid w:val="2B547E0F"/>
    <w:rsid w:val="2B5F479B"/>
    <w:rsid w:val="2B6026E0"/>
    <w:rsid w:val="2B605B7F"/>
    <w:rsid w:val="2B620A66"/>
    <w:rsid w:val="2B685D7E"/>
    <w:rsid w:val="2B7668F6"/>
    <w:rsid w:val="2B81408C"/>
    <w:rsid w:val="2B97630F"/>
    <w:rsid w:val="2BA34D88"/>
    <w:rsid w:val="2BC85B83"/>
    <w:rsid w:val="2BEA3613"/>
    <w:rsid w:val="2BEA5C1D"/>
    <w:rsid w:val="2C070080"/>
    <w:rsid w:val="2C4C7ADB"/>
    <w:rsid w:val="2C5D5FFB"/>
    <w:rsid w:val="2C9F3D84"/>
    <w:rsid w:val="2CA837D1"/>
    <w:rsid w:val="2CE161FB"/>
    <w:rsid w:val="2CE279ED"/>
    <w:rsid w:val="2D304070"/>
    <w:rsid w:val="2D3353A1"/>
    <w:rsid w:val="2D3439FF"/>
    <w:rsid w:val="2D3B6B3A"/>
    <w:rsid w:val="2D473383"/>
    <w:rsid w:val="2D8D207B"/>
    <w:rsid w:val="2D9320C3"/>
    <w:rsid w:val="2D9A36AC"/>
    <w:rsid w:val="2DD95DF1"/>
    <w:rsid w:val="2DF44F4A"/>
    <w:rsid w:val="2DF61EB4"/>
    <w:rsid w:val="2DFD020D"/>
    <w:rsid w:val="2E08661D"/>
    <w:rsid w:val="2E0E480E"/>
    <w:rsid w:val="2E1701D3"/>
    <w:rsid w:val="2E185357"/>
    <w:rsid w:val="2E2869C8"/>
    <w:rsid w:val="2E2D6BC4"/>
    <w:rsid w:val="2E2F1A87"/>
    <w:rsid w:val="2E3D4570"/>
    <w:rsid w:val="2E7E2997"/>
    <w:rsid w:val="2E8A2130"/>
    <w:rsid w:val="2E980ED7"/>
    <w:rsid w:val="2E9A02FA"/>
    <w:rsid w:val="2EAB7519"/>
    <w:rsid w:val="2EC236E7"/>
    <w:rsid w:val="2ECF6928"/>
    <w:rsid w:val="2ED353F6"/>
    <w:rsid w:val="2ED52A79"/>
    <w:rsid w:val="2EDA305F"/>
    <w:rsid w:val="2EE560F5"/>
    <w:rsid w:val="2EE91F0E"/>
    <w:rsid w:val="2EFC3F9F"/>
    <w:rsid w:val="2F0B2E35"/>
    <w:rsid w:val="2F0D2694"/>
    <w:rsid w:val="2F1205F9"/>
    <w:rsid w:val="2F1B087A"/>
    <w:rsid w:val="2F1D3812"/>
    <w:rsid w:val="2F23361D"/>
    <w:rsid w:val="2F265291"/>
    <w:rsid w:val="2F4904BD"/>
    <w:rsid w:val="2F4A69B4"/>
    <w:rsid w:val="2F505579"/>
    <w:rsid w:val="2F533930"/>
    <w:rsid w:val="2F5B125F"/>
    <w:rsid w:val="2F5D05D6"/>
    <w:rsid w:val="2F6F738C"/>
    <w:rsid w:val="2F770AF9"/>
    <w:rsid w:val="2F8962E9"/>
    <w:rsid w:val="2F91491C"/>
    <w:rsid w:val="2F9C5CBE"/>
    <w:rsid w:val="2F9F1BF1"/>
    <w:rsid w:val="2FAC32A0"/>
    <w:rsid w:val="2FBA15AB"/>
    <w:rsid w:val="2FBA3237"/>
    <w:rsid w:val="2FBF3DD4"/>
    <w:rsid w:val="2FCA4CE5"/>
    <w:rsid w:val="2FD918E2"/>
    <w:rsid w:val="2FDE7A40"/>
    <w:rsid w:val="2FE07CD1"/>
    <w:rsid w:val="2FE46B08"/>
    <w:rsid w:val="2FF00B38"/>
    <w:rsid w:val="2FF21BE5"/>
    <w:rsid w:val="300403F9"/>
    <w:rsid w:val="3004368A"/>
    <w:rsid w:val="30064748"/>
    <w:rsid w:val="300C4AC1"/>
    <w:rsid w:val="301F6FC2"/>
    <w:rsid w:val="30251DDE"/>
    <w:rsid w:val="30370097"/>
    <w:rsid w:val="304409E4"/>
    <w:rsid w:val="305A761E"/>
    <w:rsid w:val="305D2D23"/>
    <w:rsid w:val="305F22E0"/>
    <w:rsid w:val="30633B3E"/>
    <w:rsid w:val="306D66F9"/>
    <w:rsid w:val="306F6415"/>
    <w:rsid w:val="30727426"/>
    <w:rsid w:val="308952AF"/>
    <w:rsid w:val="308E6AA6"/>
    <w:rsid w:val="30913C3C"/>
    <w:rsid w:val="30975396"/>
    <w:rsid w:val="30983B1C"/>
    <w:rsid w:val="309F2817"/>
    <w:rsid w:val="30A97AB8"/>
    <w:rsid w:val="30AF2326"/>
    <w:rsid w:val="30C311D7"/>
    <w:rsid w:val="30D34811"/>
    <w:rsid w:val="30EB1040"/>
    <w:rsid w:val="30EE1D42"/>
    <w:rsid w:val="30FC374E"/>
    <w:rsid w:val="31034E8F"/>
    <w:rsid w:val="310E5331"/>
    <w:rsid w:val="31122D6D"/>
    <w:rsid w:val="313E1F8B"/>
    <w:rsid w:val="31564A00"/>
    <w:rsid w:val="315E1BB9"/>
    <w:rsid w:val="3164742B"/>
    <w:rsid w:val="316A008A"/>
    <w:rsid w:val="3172247A"/>
    <w:rsid w:val="318B66B0"/>
    <w:rsid w:val="31A9038A"/>
    <w:rsid w:val="31B2320C"/>
    <w:rsid w:val="31C35B65"/>
    <w:rsid w:val="31C648D4"/>
    <w:rsid w:val="31CB5B4A"/>
    <w:rsid w:val="31D022AC"/>
    <w:rsid w:val="31F62D69"/>
    <w:rsid w:val="31FC5ECE"/>
    <w:rsid w:val="320007A6"/>
    <w:rsid w:val="320058D5"/>
    <w:rsid w:val="321A1A47"/>
    <w:rsid w:val="321F12C2"/>
    <w:rsid w:val="32383C7E"/>
    <w:rsid w:val="323D513D"/>
    <w:rsid w:val="325E78D2"/>
    <w:rsid w:val="32621386"/>
    <w:rsid w:val="32654A4F"/>
    <w:rsid w:val="32655E0A"/>
    <w:rsid w:val="327E1903"/>
    <w:rsid w:val="327E2AB5"/>
    <w:rsid w:val="329106CF"/>
    <w:rsid w:val="32A31263"/>
    <w:rsid w:val="32AE4C4B"/>
    <w:rsid w:val="32B44353"/>
    <w:rsid w:val="32B759B0"/>
    <w:rsid w:val="32C462BD"/>
    <w:rsid w:val="32CC5627"/>
    <w:rsid w:val="32CD6B9C"/>
    <w:rsid w:val="32D72666"/>
    <w:rsid w:val="32E367C0"/>
    <w:rsid w:val="32E36B51"/>
    <w:rsid w:val="32EA1670"/>
    <w:rsid w:val="32EC2A86"/>
    <w:rsid w:val="32F03836"/>
    <w:rsid w:val="33087F38"/>
    <w:rsid w:val="33143BF3"/>
    <w:rsid w:val="332F3568"/>
    <w:rsid w:val="33554CC2"/>
    <w:rsid w:val="3357649B"/>
    <w:rsid w:val="33596682"/>
    <w:rsid w:val="335B0517"/>
    <w:rsid w:val="33660FE3"/>
    <w:rsid w:val="336B5CF4"/>
    <w:rsid w:val="33721925"/>
    <w:rsid w:val="337664C4"/>
    <w:rsid w:val="337A2FF0"/>
    <w:rsid w:val="33942A35"/>
    <w:rsid w:val="33C06C75"/>
    <w:rsid w:val="33D164E3"/>
    <w:rsid w:val="33D31557"/>
    <w:rsid w:val="33E30CA0"/>
    <w:rsid w:val="340656DB"/>
    <w:rsid w:val="340F6842"/>
    <w:rsid w:val="341266A5"/>
    <w:rsid w:val="3418715E"/>
    <w:rsid w:val="341A65BA"/>
    <w:rsid w:val="342E011B"/>
    <w:rsid w:val="34350A52"/>
    <w:rsid w:val="343539CD"/>
    <w:rsid w:val="3438595B"/>
    <w:rsid w:val="343A26DE"/>
    <w:rsid w:val="3446237D"/>
    <w:rsid w:val="34476772"/>
    <w:rsid w:val="34524604"/>
    <w:rsid w:val="346E4D7B"/>
    <w:rsid w:val="34711DD0"/>
    <w:rsid w:val="34720A72"/>
    <w:rsid w:val="3487496A"/>
    <w:rsid w:val="348D58CD"/>
    <w:rsid w:val="34971139"/>
    <w:rsid w:val="34A36A5A"/>
    <w:rsid w:val="34A64F39"/>
    <w:rsid w:val="34BA102A"/>
    <w:rsid w:val="34BC5D96"/>
    <w:rsid w:val="34BD09B0"/>
    <w:rsid w:val="34C2070C"/>
    <w:rsid w:val="34D7724A"/>
    <w:rsid w:val="34D87592"/>
    <w:rsid w:val="34DD55A5"/>
    <w:rsid w:val="34DE579A"/>
    <w:rsid w:val="34E168A8"/>
    <w:rsid w:val="34EB75A2"/>
    <w:rsid w:val="34F46979"/>
    <w:rsid w:val="34F62472"/>
    <w:rsid w:val="34FE0BEB"/>
    <w:rsid w:val="350022A0"/>
    <w:rsid w:val="35112FB2"/>
    <w:rsid w:val="351811CA"/>
    <w:rsid w:val="351C6BC4"/>
    <w:rsid w:val="35276EF1"/>
    <w:rsid w:val="35297676"/>
    <w:rsid w:val="35380AC5"/>
    <w:rsid w:val="35555D7B"/>
    <w:rsid w:val="3558187B"/>
    <w:rsid w:val="355A65A6"/>
    <w:rsid w:val="355C30DA"/>
    <w:rsid w:val="355D322F"/>
    <w:rsid w:val="355E7BB3"/>
    <w:rsid w:val="35602406"/>
    <w:rsid w:val="35656CE2"/>
    <w:rsid w:val="3574508B"/>
    <w:rsid w:val="35924286"/>
    <w:rsid w:val="35946C77"/>
    <w:rsid w:val="359A21C2"/>
    <w:rsid w:val="359B0842"/>
    <w:rsid w:val="35A35111"/>
    <w:rsid w:val="35A82794"/>
    <w:rsid w:val="35AA3D43"/>
    <w:rsid w:val="35C53F75"/>
    <w:rsid w:val="35D32B02"/>
    <w:rsid w:val="35D40662"/>
    <w:rsid w:val="35F40D1F"/>
    <w:rsid w:val="35F814A4"/>
    <w:rsid w:val="35F84A55"/>
    <w:rsid w:val="35FE1044"/>
    <w:rsid w:val="361173DE"/>
    <w:rsid w:val="362D1EB6"/>
    <w:rsid w:val="364C4246"/>
    <w:rsid w:val="36547C45"/>
    <w:rsid w:val="36645943"/>
    <w:rsid w:val="366A47C2"/>
    <w:rsid w:val="3670414C"/>
    <w:rsid w:val="36757528"/>
    <w:rsid w:val="36833D04"/>
    <w:rsid w:val="3685081D"/>
    <w:rsid w:val="36946B17"/>
    <w:rsid w:val="36A57539"/>
    <w:rsid w:val="36AC6522"/>
    <w:rsid w:val="36AE351C"/>
    <w:rsid w:val="36C63A4A"/>
    <w:rsid w:val="36ED04DE"/>
    <w:rsid w:val="36F71DCC"/>
    <w:rsid w:val="36F74BA0"/>
    <w:rsid w:val="370A6C76"/>
    <w:rsid w:val="37195B0B"/>
    <w:rsid w:val="371B760C"/>
    <w:rsid w:val="37462E31"/>
    <w:rsid w:val="375818D4"/>
    <w:rsid w:val="377C1389"/>
    <w:rsid w:val="377D14B2"/>
    <w:rsid w:val="3787290B"/>
    <w:rsid w:val="37945AEA"/>
    <w:rsid w:val="379C1EF0"/>
    <w:rsid w:val="379C6CDD"/>
    <w:rsid w:val="37B3003B"/>
    <w:rsid w:val="37BF28BA"/>
    <w:rsid w:val="37C14F39"/>
    <w:rsid w:val="37D503E5"/>
    <w:rsid w:val="37EE742E"/>
    <w:rsid w:val="37FE2398"/>
    <w:rsid w:val="38182C09"/>
    <w:rsid w:val="38182DF1"/>
    <w:rsid w:val="38195049"/>
    <w:rsid w:val="381E69F8"/>
    <w:rsid w:val="38224FA4"/>
    <w:rsid w:val="38273EC1"/>
    <w:rsid w:val="383A4AD8"/>
    <w:rsid w:val="384C08DB"/>
    <w:rsid w:val="384D6A1C"/>
    <w:rsid w:val="385B6236"/>
    <w:rsid w:val="385C2AB4"/>
    <w:rsid w:val="38730EDB"/>
    <w:rsid w:val="389430BA"/>
    <w:rsid w:val="389D2348"/>
    <w:rsid w:val="38B14E02"/>
    <w:rsid w:val="38E12635"/>
    <w:rsid w:val="38E21BB9"/>
    <w:rsid w:val="38EC42B2"/>
    <w:rsid w:val="38EF31F3"/>
    <w:rsid w:val="39084A55"/>
    <w:rsid w:val="39124D91"/>
    <w:rsid w:val="39236C40"/>
    <w:rsid w:val="392D78FE"/>
    <w:rsid w:val="394220CA"/>
    <w:rsid w:val="394706DC"/>
    <w:rsid w:val="39505BEB"/>
    <w:rsid w:val="39605490"/>
    <w:rsid w:val="39647289"/>
    <w:rsid w:val="396A306E"/>
    <w:rsid w:val="396E5446"/>
    <w:rsid w:val="396E6638"/>
    <w:rsid w:val="398060BE"/>
    <w:rsid w:val="39846E59"/>
    <w:rsid w:val="39AC3114"/>
    <w:rsid w:val="39DC1E9C"/>
    <w:rsid w:val="39DC5A7F"/>
    <w:rsid w:val="39DC5B17"/>
    <w:rsid w:val="39E014C8"/>
    <w:rsid w:val="39E26020"/>
    <w:rsid w:val="39E728D9"/>
    <w:rsid w:val="39F01830"/>
    <w:rsid w:val="39F369D3"/>
    <w:rsid w:val="39FA7D2C"/>
    <w:rsid w:val="39FC55C3"/>
    <w:rsid w:val="3A0C46BF"/>
    <w:rsid w:val="3A280BA4"/>
    <w:rsid w:val="3A4E2B91"/>
    <w:rsid w:val="3A5F1E72"/>
    <w:rsid w:val="3A786865"/>
    <w:rsid w:val="3A8A7B05"/>
    <w:rsid w:val="3A920F8E"/>
    <w:rsid w:val="3A9A2AC4"/>
    <w:rsid w:val="3A9A358D"/>
    <w:rsid w:val="3AC23899"/>
    <w:rsid w:val="3AC90FD4"/>
    <w:rsid w:val="3AD2794A"/>
    <w:rsid w:val="3ADD5D8E"/>
    <w:rsid w:val="3AE4668F"/>
    <w:rsid w:val="3B1B5DA1"/>
    <w:rsid w:val="3B1C6068"/>
    <w:rsid w:val="3B306954"/>
    <w:rsid w:val="3B307C31"/>
    <w:rsid w:val="3B4627DD"/>
    <w:rsid w:val="3B495D05"/>
    <w:rsid w:val="3B4E3FA8"/>
    <w:rsid w:val="3B522291"/>
    <w:rsid w:val="3B563635"/>
    <w:rsid w:val="3B6853C1"/>
    <w:rsid w:val="3B6B5FF7"/>
    <w:rsid w:val="3B8119A6"/>
    <w:rsid w:val="3B8C26CD"/>
    <w:rsid w:val="3B8E4767"/>
    <w:rsid w:val="3B9E61EA"/>
    <w:rsid w:val="3BAC38C5"/>
    <w:rsid w:val="3BBB0EE9"/>
    <w:rsid w:val="3BD824FF"/>
    <w:rsid w:val="3BDF7871"/>
    <w:rsid w:val="3BE2162E"/>
    <w:rsid w:val="3BE452ED"/>
    <w:rsid w:val="3BFA39FA"/>
    <w:rsid w:val="3BFB488B"/>
    <w:rsid w:val="3C00578F"/>
    <w:rsid w:val="3C071807"/>
    <w:rsid w:val="3C1975D6"/>
    <w:rsid w:val="3C224439"/>
    <w:rsid w:val="3C63096C"/>
    <w:rsid w:val="3CAF30CE"/>
    <w:rsid w:val="3CB966FF"/>
    <w:rsid w:val="3CBD2C8E"/>
    <w:rsid w:val="3CBD733D"/>
    <w:rsid w:val="3CD00682"/>
    <w:rsid w:val="3CD1303E"/>
    <w:rsid w:val="3CD30446"/>
    <w:rsid w:val="3CF51927"/>
    <w:rsid w:val="3CFB45D5"/>
    <w:rsid w:val="3D0F49D2"/>
    <w:rsid w:val="3D3A325F"/>
    <w:rsid w:val="3D3E2935"/>
    <w:rsid w:val="3D48487F"/>
    <w:rsid w:val="3D5F0453"/>
    <w:rsid w:val="3D634B94"/>
    <w:rsid w:val="3D664A0D"/>
    <w:rsid w:val="3D694483"/>
    <w:rsid w:val="3D6A6953"/>
    <w:rsid w:val="3D787302"/>
    <w:rsid w:val="3D820EA3"/>
    <w:rsid w:val="3D9C3A9E"/>
    <w:rsid w:val="3DA41E72"/>
    <w:rsid w:val="3DB043E9"/>
    <w:rsid w:val="3DB13EA9"/>
    <w:rsid w:val="3DB50CA9"/>
    <w:rsid w:val="3DB93BFF"/>
    <w:rsid w:val="3DC2040E"/>
    <w:rsid w:val="3DC8575F"/>
    <w:rsid w:val="3DD31244"/>
    <w:rsid w:val="3DDA42F7"/>
    <w:rsid w:val="3DDC1490"/>
    <w:rsid w:val="3DE21B8A"/>
    <w:rsid w:val="3DE26E95"/>
    <w:rsid w:val="3DE446C1"/>
    <w:rsid w:val="3DEF7813"/>
    <w:rsid w:val="3E045FF2"/>
    <w:rsid w:val="3E063EE0"/>
    <w:rsid w:val="3E106F29"/>
    <w:rsid w:val="3E1F0C06"/>
    <w:rsid w:val="3E296FA2"/>
    <w:rsid w:val="3E2E04F4"/>
    <w:rsid w:val="3E341779"/>
    <w:rsid w:val="3E4938A6"/>
    <w:rsid w:val="3E52361E"/>
    <w:rsid w:val="3E5854B0"/>
    <w:rsid w:val="3E58627A"/>
    <w:rsid w:val="3EAC53D3"/>
    <w:rsid w:val="3EC74CB5"/>
    <w:rsid w:val="3EE56209"/>
    <w:rsid w:val="3EEB56B6"/>
    <w:rsid w:val="3F1F69A2"/>
    <w:rsid w:val="3F2638A0"/>
    <w:rsid w:val="3F281514"/>
    <w:rsid w:val="3F392B44"/>
    <w:rsid w:val="3F4454D7"/>
    <w:rsid w:val="3F451E51"/>
    <w:rsid w:val="3F517BDC"/>
    <w:rsid w:val="3F537973"/>
    <w:rsid w:val="3F55343A"/>
    <w:rsid w:val="3F6476EB"/>
    <w:rsid w:val="3F653A67"/>
    <w:rsid w:val="3F656F0D"/>
    <w:rsid w:val="3F69224F"/>
    <w:rsid w:val="3F806288"/>
    <w:rsid w:val="3F81738A"/>
    <w:rsid w:val="3F8D1AE1"/>
    <w:rsid w:val="3F9178B9"/>
    <w:rsid w:val="3FA24A9B"/>
    <w:rsid w:val="3FC55914"/>
    <w:rsid w:val="3FDA43F9"/>
    <w:rsid w:val="3FDB4F7B"/>
    <w:rsid w:val="3FF0561B"/>
    <w:rsid w:val="3FF113B5"/>
    <w:rsid w:val="3FF770AA"/>
    <w:rsid w:val="3FFE0FE7"/>
    <w:rsid w:val="40012A44"/>
    <w:rsid w:val="400C27B9"/>
    <w:rsid w:val="40152CB1"/>
    <w:rsid w:val="4035122D"/>
    <w:rsid w:val="403619DB"/>
    <w:rsid w:val="403D6FAC"/>
    <w:rsid w:val="405B0FB8"/>
    <w:rsid w:val="40615BCC"/>
    <w:rsid w:val="4071065E"/>
    <w:rsid w:val="407202D1"/>
    <w:rsid w:val="40734C61"/>
    <w:rsid w:val="407D1FCF"/>
    <w:rsid w:val="40832204"/>
    <w:rsid w:val="40AC7877"/>
    <w:rsid w:val="40C53556"/>
    <w:rsid w:val="40D963E9"/>
    <w:rsid w:val="40FD6E9F"/>
    <w:rsid w:val="410649AF"/>
    <w:rsid w:val="41106DD8"/>
    <w:rsid w:val="411665D7"/>
    <w:rsid w:val="41186243"/>
    <w:rsid w:val="412C4085"/>
    <w:rsid w:val="413363AB"/>
    <w:rsid w:val="41373453"/>
    <w:rsid w:val="41395D42"/>
    <w:rsid w:val="414C4DE6"/>
    <w:rsid w:val="414D2EBC"/>
    <w:rsid w:val="4158111E"/>
    <w:rsid w:val="415A097C"/>
    <w:rsid w:val="417C5666"/>
    <w:rsid w:val="41843A88"/>
    <w:rsid w:val="418F14C2"/>
    <w:rsid w:val="4193767E"/>
    <w:rsid w:val="419F2575"/>
    <w:rsid w:val="41B531A1"/>
    <w:rsid w:val="41BD2F58"/>
    <w:rsid w:val="41D37335"/>
    <w:rsid w:val="41DC204E"/>
    <w:rsid w:val="41E207F0"/>
    <w:rsid w:val="41F4451E"/>
    <w:rsid w:val="420109F1"/>
    <w:rsid w:val="420C4F00"/>
    <w:rsid w:val="421555AA"/>
    <w:rsid w:val="421C43E2"/>
    <w:rsid w:val="42273141"/>
    <w:rsid w:val="424022F5"/>
    <w:rsid w:val="42587ACB"/>
    <w:rsid w:val="426D35BE"/>
    <w:rsid w:val="428659BF"/>
    <w:rsid w:val="42964E0F"/>
    <w:rsid w:val="42C0453E"/>
    <w:rsid w:val="42C3420D"/>
    <w:rsid w:val="42C843C1"/>
    <w:rsid w:val="42EB4F02"/>
    <w:rsid w:val="42F2457B"/>
    <w:rsid w:val="42F76A08"/>
    <w:rsid w:val="430610A2"/>
    <w:rsid w:val="430B7347"/>
    <w:rsid w:val="43112BF9"/>
    <w:rsid w:val="43152125"/>
    <w:rsid w:val="4319196C"/>
    <w:rsid w:val="4320178B"/>
    <w:rsid w:val="433E6097"/>
    <w:rsid w:val="43471265"/>
    <w:rsid w:val="435E6C97"/>
    <w:rsid w:val="436A09BE"/>
    <w:rsid w:val="437735CE"/>
    <w:rsid w:val="43773BC9"/>
    <w:rsid w:val="438751AD"/>
    <w:rsid w:val="43B16B54"/>
    <w:rsid w:val="43B82067"/>
    <w:rsid w:val="43CC2A7A"/>
    <w:rsid w:val="43E92053"/>
    <w:rsid w:val="440848C3"/>
    <w:rsid w:val="440B25B9"/>
    <w:rsid w:val="44114922"/>
    <w:rsid w:val="44144912"/>
    <w:rsid w:val="443241AC"/>
    <w:rsid w:val="4433285E"/>
    <w:rsid w:val="443513BE"/>
    <w:rsid w:val="44390B10"/>
    <w:rsid w:val="44557C73"/>
    <w:rsid w:val="445E514F"/>
    <w:rsid w:val="445F1747"/>
    <w:rsid w:val="449428AD"/>
    <w:rsid w:val="449459EF"/>
    <w:rsid w:val="44DF6EB0"/>
    <w:rsid w:val="44E25FA3"/>
    <w:rsid w:val="44E960A3"/>
    <w:rsid w:val="44F534B2"/>
    <w:rsid w:val="451D13CC"/>
    <w:rsid w:val="452A2115"/>
    <w:rsid w:val="452A4C24"/>
    <w:rsid w:val="45373A7B"/>
    <w:rsid w:val="45507B87"/>
    <w:rsid w:val="45602284"/>
    <w:rsid w:val="456131A7"/>
    <w:rsid w:val="45651B8D"/>
    <w:rsid w:val="456B0658"/>
    <w:rsid w:val="457459E9"/>
    <w:rsid w:val="45836B9A"/>
    <w:rsid w:val="4586789C"/>
    <w:rsid w:val="458A0122"/>
    <w:rsid w:val="458C4D5D"/>
    <w:rsid w:val="45B53F62"/>
    <w:rsid w:val="45CD61D0"/>
    <w:rsid w:val="45D627E8"/>
    <w:rsid w:val="45DC220D"/>
    <w:rsid w:val="461C1DA2"/>
    <w:rsid w:val="4625170B"/>
    <w:rsid w:val="46512CF8"/>
    <w:rsid w:val="465A361D"/>
    <w:rsid w:val="466B5B0E"/>
    <w:rsid w:val="46740529"/>
    <w:rsid w:val="467F2999"/>
    <w:rsid w:val="468D2806"/>
    <w:rsid w:val="468E571D"/>
    <w:rsid w:val="469A4F8E"/>
    <w:rsid w:val="46AA6466"/>
    <w:rsid w:val="46AF3557"/>
    <w:rsid w:val="46BA091C"/>
    <w:rsid w:val="46DA2501"/>
    <w:rsid w:val="46DD2988"/>
    <w:rsid w:val="46EE32B8"/>
    <w:rsid w:val="46EE5960"/>
    <w:rsid w:val="46EF44A9"/>
    <w:rsid w:val="46FA29AD"/>
    <w:rsid w:val="46FB10E3"/>
    <w:rsid w:val="471829E7"/>
    <w:rsid w:val="471A2878"/>
    <w:rsid w:val="471D0637"/>
    <w:rsid w:val="47320F14"/>
    <w:rsid w:val="47332960"/>
    <w:rsid w:val="47513A81"/>
    <w:rsid w:val="475371FD"/>
    <w:rsid w:val="477D0FE1"/>
    <w:rsid w:val="47824878"/>
    <w:rsid w:val="47830F2D"/>
    <w:rsid w:val="478F1A84"/>
    <w:rsid w:val="47A1761D"/>
    <w:rsid w:val="47A42AF6"/>
    <w:rsid w:val="47AD2AC2"/>
    <w:rsid w:val="47BD0A30"/>
    <w:rsid w:val="47BF1EE3"/>
    <w:rsid w:val="47C902F7"/>
    <w:rsid w:val="47DA378C"/>
    <w:rsid w:val="47E93C46"/>
    <w:rsid w:val="47EA6150"/>
    <w:rsid w:val="47FF0A79"/>
    <w:rsid w:val="480931F4"/>
    <w:rsid w:val="480D4168"/>
    <w:rsid w:val="481C75FC"/>
    <w:rsid w:val="481D3AB2"/>
    <w:rsid w:val="482236AB"/>
    <w:rsid w:val="48336F1E"/>
    <w:rsid w:val="483D0C6D"/>
    <w:rsid w:val="484B5B56"/>
    <w:rsid w:val="484F5FF8"/>
    <w:rsid w:val="486111FC"/>
    <w:rsid w:val="486268D9"/>
    <w:rsid w:val="48651F53"/>
    <w:rsid w:val="486E5F41"/>
    <w:rsid w:val="486F21D4"/>
    <w:rsid w:val="48756001"/>
    <w:rsid w:val="487766DF"/>
    <w:rsid w:val="48984D88"/>
    <w:rsid w:val="489B48A7"/>
    <w:rsid w:val="48CB7B85"/>
    <w:rsid w:val="48D24BBE"/>
    <w:rsid w:val="48DB3451"/>
    <w:rsid w:val="48FD078F"/>
    <w:rsid w:val="49034012"/>
    <w:rsid w:val="490A0B79"/>
    <w:rsid w:val="491D5910"/>
    <w:rsid w:val="49203BB2"/>
    <w:rsid w:val="49285229"/>
    <w:rsid w:val="492A4379"/>
    <w:rsid w:val="49406E3A"/>
    <w:rsid w:val="49591917"/>
    <w:rsid w:val="49643216"/>
    <w:rsid w:val="49716EED"/>
    <w:rsid w:val="49724D73"/>
    <w:rsid w:val="497B7B93"/>
    <w:rsid w:val="499D4D41"/>
    <w:rsid w:val="49A16FB6"/>
    <w:rsid w:val="49AB77CB"/>
    <w:rsid w:val="49B0679A"/>
    <w:rsid w:val="49C475F3"/>
    <w:rsid w:val="49CD6CCB"/>
    <w:rsid w:val="49DC63B5"/>
    <w:rsid w:val="49E053B1"/>
    <w:rsid w:val="4A091123"/>
    <w:rsid w:val="4A142D4D"/>
    <w:rsid w:val="4A163A0C"/>
    <w:rsid w:val="4A2C402B"/>
    <w:rsid w:val="4A350712"/>
    <w:rsid w:val="4A3A0122"/>
    <w:rsid w:val="4A3A7A6A"/>
    <w:rsid w:val="4A4B3547"/>
    <w:rsid w:val="4A54632A"/>
    <w:rsid w:val="4A55313B"/>
    <w:rsid w:val="4A5E0874"/>
    <w:rsid w:val="4A624C0F"/>
    <w:rsid w:val="4A664F2D"/>
    <w:rsid w:val="4A7105AC"/>
    <w:rsid w:val="4A8B0DEA"/>
    <w:rsid w:val="4A911F4F"/>
    <w:rsid w:val="4A9A74D1"/>
    <w:rsid w:val="4AA345B9"/>
    <w:rsid w:val="4AAD7C83"/>
    <w:rsid w:val="4AB520D6"/>
    <w:rsid w:val="4AC35BAD"/>
    <w:rsid w:val="4ACC5A77"/>
    <w:rsid w:val="4AEC3798"/>
    <w:rsid w:val="4AF3536C"/>
    <w:rsid w:val="4AFB567C"/>
    <w:rsid w:val="4B0228CA"/>
    <w:rsid w:val="4B074344"/>
    <w:rsid w:val="4B0C1643"/>
    <w:rsid w:val="4B142275"/>
    <w:rsid w:val="4B160A9B"/>
    <w:rsid w:val="4B2471D5"/>
    <w:rsid w:val="4B5113A7"/>
    <w:rsid w:val="4B563847"/>
    <w:rsid w:val="4B6C595C"/>
    <w:rsid w:val="4B7F56F4"/>
    <w:rsid w:val="4B8C680F"/>
    <w:rsid w:val="4B995E48"/>
    <w:rsid w:val="4BA358E2"/>
    <w:rsid w:val="4BB034B3"/>
    <w:rsid w:val="4BB05F65"/>
    <w:rsid w:val="4BB22B41"/>
    <w:rsid w:val="4BBA2204"/>
    <w:rsid w:val="4BCA500E"/>
    <w:rsid w:val="4BDA224B"/>
    <w:rsid w:val="4BDA6E5C"/>
    <w:rsid w:val="4BE63405"/>
    <w:rsid w:val="4BF80FEC"/>
    <w:rsid w:val="4C000687"/>
    <w:rsid w:val="4C04514B"/>
    <w:rsid w:val="4C263DCC"/>
    <w:rsid w:val="4C280C3B"/>
    <w:rsid w:val="4C380A0A"/>
    <w:rsid w:val="4C3C4987"/>
    <w:rsid w:val="4C3D229C"/>
    <w:rsid w:val="4C53559B"/>
    <w:rsid w:val="4C573791"/>
    <w:rsid w:val="4C6D4DA7"/>
    <w:rsid w:val="4C735CC6"/>
    <w:rsid w:val="4C743ECD"/>
    <w:rsid w:val="4C7F2281"/>
    <w:rsid w:val="4CA25C42"/>
    <w:rsid w:val="4CA7134D"/>
    <w:rsid w:val="4CB42FA7"/>
    <w:rsid w:val="4CB651D1"/>
    <w:rsid w:val="4CBB2CBF"/>
    <w:rsid w:val="4CC37AF7"/>
    <w:rsid w:val="4CF559BE"/>
    <w:rsid w:val="4CF92634"/>
    <w:rsid w:val="4D0B64A2"/>
    <w:rsid w:val="4D0F09D4"/>
    <w:rsid w:val="4D2D2FED"/>
    <w:rsid w:val="4D312F09"/>
    <w:rsid w:val="4D6274B2"/>
    <w:rsid w:val="4D64603E"/>
    <w:rsid w:val="4D7367F1"/>
    <w:rsid w:val="4D806516"/>
    <w:rsid w:val="4D8922FE"/>
    <w:rsid w:val="4D892B8A"/>
    <w:rsid w:val="4D8B62AD"/>
    <w:rsid w:val="4D8F3051"/>
    <w:rsid w:val="4D962E66"/>
    <w:rsid w:val="4DA26EB1"/>
    <w:rsid w:val="4DA90B84"/>
    <w:rsid w:val="4DB27CC4"/>
    <w:rsid w:val="4DB7599D"/>
    <w:rsid w:val="4DC80779"/>
    <w:rsid w:val="4DCF7C91"/>
    <w:rsid w:val="4DD72444"/>
    <w:rsid w:val="4DE96A26"/>
    <w:rsid w:val="4DFA1D49"/>
    <w:rsid w:val="4DFC0FCD"/>
    <w:rsid w:val="4E085CBC"/>
    <w:rsid w:val="4E0D30AB"/>
    <w:rsid w:val="4E117E57"/>
    <w:rsid w:val="4E1E2104"/>
    <w:rsid w:val="4E2B483F"/>
    <w:rsid w:val="4E3B2DF0"/>
    <w:rsid w:val="4E3C746C"/>
    <w:rsid w:val="4E3E64CA"/>
    <w:rsid w:val="4E400335"/>
    <w:rsid w:val="4E4D2105"/>
    <w:rsid w:val="4E562B4F"/>
    <w:rsid w:val="4E5A65A6"/>
    <w:rsid w:val="4E9B3442"/>
    <w:rsid w:val="4EA5035B"/>
    <w:rsid w:val="4EB439F7"/>
    <w:rsid w:val="4ED047C1"/>
    <w:rsid w:val="4EE121E6"/>
    <w:rsid w:val="4EEA1858"/>
    <w:rsid w:val="4EF36A1B"/>
    <w:rsid w:val="4F0003EC"/>
    <w:rsid w:val="4F2821D5"/>
    <w:rsid w:val="4F2A664F"/>
    <w:rsid w:val="4F392ABF"/>
    <w:rsid w:val="4F530480"/>
    <w:rsid w:val="4F587F8E"/>
    <w:rsid w:val="4F604B80"/>
    <w:rsid w:val="4F711776"/>
    <w:rsid w:val="4F8B39BC"/>
    <w:rsid w:val="4F8B7BD6"/>
    <w:rsid w:val="4F8D7D3D"/>
    <w:rsid w:val="4F99229D"/>
    <w:rsid w:val="4FAC3D0A"/>
    <w:rsid w:val="4FB10F56"/>
    <w:rsid w:val="4FD60CE9"/>
    <w:rsid w:val="4FE75234"/>
    <w:rsid w:val="500D4F79"/>
    <w:rsid w:val="5022474A"/>
    <w:rsid w:val="503467D4"/>
    <w:rsid w:val="503926BD"/>
    <w:rsid w:val="506B3666"/>
    <w:rsid w:val="50784C10"/>
    <w:rsid w:val="50833847"/>
    <w:rsid w:val="50A42594"/>
    <w:rsid w:val="50AE393D"/>
    <w:rsid w:val="50B92C80"/>
    <w:rsid w:val="50C110D1"/>
    <w:rsid w:val="50C36A55"/>
    <w:rsid w:val="50D5438A"/>
    <w:rsid w:val="50D75336"/>
    <w:rsid w:val="50DD3E17"/>
    <w:rsid w:val="50E54CEC"/>
    <w:rsid w:val="50FD0861"/>
    <w:rsid w:val="51184F26"/>
    <w:rsid w:val="511858FD"/>
    <w:rsid w:val="513C05AC"/>
    <w:rsid w:val="51470CD0"/>
    <w:rsid w:val="51495070"/>
    <w:rsid w:val="5150030D"/>
    <w:rsid w:val="51522D53"/>
    <w:rsid w:val="516505DB"/>
    <w:rsid w:val="516570B7"/>
    <w:rsid w:val="517D1FC3"/>
    <w:rsid w:val="51816D9E"/>
    <w:rsid w:val="518F56FD"/>
    <w:rsid w:val="5190577B"/>
    <w:rsid w:val="519208FD"/>
    <w:rsid w:val="51CC2B68"/>
    <w:rsid w:val="51D03A61"/>
    <w:rsid w:val="51D85E96"/>
    <w:rsid w:val="51EA0B2E"/>
    <w:rsid w:val="51EA7E64"/>
    <w:rsid w:val="51F27E42"/>
    <w:rsid w:val="51F50BF2"/>
    <w:rsid w:val="51FE48A0"/>
    <w:rsid w:val="52115C11"/>
    <w:rsid w:val="52161C5D"/>
    <w:rsid w:val="52187699"/>
    <w:rsid w:val="52245EA7"/>
    <w:rsid w:val="52246E96"/>
    <w:rsid w:val="522703E2"/>
    <w:rsid w:val="522D69C6"/>
    <w:rsid w:val="523F5FDD"/>
    <w:rsid w:val="524E2EE3"/>
    <w:rsid w:val="52660A47"/>
    <w:rsid w:val="526A419A"/>
    <w:rsid w:val="52903E10"/>
    <w:rsid w:val="5293114E"/>
    <w:rsid w:val="52AC434E"/>
    <w:rsid w:val="52B02398"/>
    <w:rsid w:val="52B55419"/>
    <w:rsid w:val="52B63B38"/>
    <w:rsid w:val="52BC30B5"/>
    <w:rsid w:val="52CE65AE"/>
    <w:rsid w:val="52E45A9E"/>
    <w:rsid w:val="52FA2BE4"/>
    <w:rsid w:val="52FF0852"/>
    <w:rsid w:val="530234ED"/>
    <w:rsid w:val="530D239B"/>
    <w:rsid w:val="531E4EA7"/>
    <w:rsid w:val="5322498E"/>
    <w:rsid w:val="53345998"/>
    <w:rsid w:val="534F02FC"/>
    <w:rsid w:val="535C405C"/>
    <w:rsid w:val="536F67FB"/>
    <w:rsid w:val="53897339"/>
    <w:rsid w:val="538B0BA4"/>
    <w:rsid w:val="53BD08C4"/>
    <w:rsid w:val="53C51582"/>
    <w:rsid w:val="53C73AF4"/>
    <w:rsid w:val="53CE7EE9"/>
    <w:rsid w:val="53DE35CC"/>
    <w:rsid w:val="53E4216D"/>
    <w:rsid w:val="53E840B3"/>
    <w:rsid w:val="53F00B79"/>
    <w:rsid w:val="54030054"/>
    <w:rsid w:val="540564B7"/>
    <w:rsid w:val="541A0ED1"/>
    <w:rsid w:val="544B7FDE"/>
    <w:rsid w:val="544F3FC4"/>
    <w:rsid w:val="5456740F"/>
    <w:rsid w:val="545F42E9"/>
    <w:rsid w:val="547F0A6D"/>
    <w:rsid w:val="54823E44"/>
    <w:rsid w:val="54897376"/>
    <w:rsid w:val="54955614"/>
    <w:rsid w:val="54A13DEB"/>
    <w:rsid w:val="54A46D69"/>
    <w:rsid w:val="54B73CB4"/>
    <w:rsid w:val="54C06836"/>
    <w:rsid w:val="54C818D8"/>
    <w:rsid w:val="54CE235C"/>
    <w:rsid w:val="54EA2898"/>
    <w:rsid w:val="54EB7318"/>
    <w:rsid w:val="54ED23F4"/>
    <w:rsid w:val="55041A89"/>
    <w:rsid w:val="551C4624"/>
    <w:rsid w:val="55435356"/>
    <w:rsid w:val="55456A45"/>
    <w:rsid w:val="55530C10"/>
    <w:rsid w:val="55584536"/>
    <w:rsid w:val="55732957"/>
    <w:rsid w:val="557C769E"/>
    <w:rsid w:val="558C0086"/>
    <w:rsid w:val="55953FE8"/>
    <w:rsid w:val="55A50F98"/>
    <w:rsid w:val="55AF6A05"/>
    <w:rsid w:val="55BD3F1B"/>
    <w:rsid w:val="55C4669A"/>
    <w:rsid w:val="55C75B49"/>
    <w:rsid w:val="55E740B8"/>
    <w:rsid w:val="55ED2A10"/>
    <w:rsid w:val="56046FE1"/>
    <w:rsid w:val="56144CA5"/>
    <w:rsid w:val="56157B22"/>
    <w:rsid w:val="561A5EB9"/>
    <w:rsid w:val="562D5BD7"/>
    <w:rsid w:val="56311D68"/>
    <w:rsid w:val="563E4627"/>
    <w:rsid w:val="56474B7F"/>
    <w:rsid w:val="564A23F8"/>
    <w:rsid w:val="56731D45"/>
    <w:rsid w:val="568B7B9E"/>
    <w:rsid w:val="56A44B8C"/>
    <w:rsid w:val="56B90561"/>
    <w:rsid w:val="56C03CFC"/>
    <w:rsid w:val="56CB0821"/>
    <w:rsid w:val="56CB2832"/>
    <w:rsid w:val="56EB002F"/>
    <w:rsid w:val="5719482F"/>
    <w:rsid w:val="57351828"/>
    <w:rsid w:val="57394C8F"/>
    <w:rsid w:val="5743299E"/>
    <w:rsid w:val="574C33C4"/>
    <w:rsid w:val="574F378F"/>
    <w:rsid w:val="575A58EA"/>
    <w:rsid w:val="576C3883"/>
    <w:rsid w:val="57701DE4"/>
    <w:rsid w:val="57896293"/>
    <w:rsid w:val="57B016C1"/>
    <w:rsid w:val="57B5714A"/>
    <w:rsid w:val="57C02273"/>
    <w:rsid w:val="57CC50CD"/>
    <w:rsid w:val="57D95270"/>
    <w:rsid w:val="57DE1DB4"/>
    <w:rsid w:val="57ED5001"/>
    <w:rsid w:val="57F83168"/>
    <w:rsid w:val="57FB5052"/>
    <w:rsid w:val="57FC33A7"/>
    <w:rsid w:val="580768CF"/>
    <w:rsid w:val="580D33D8"/>
    <w:rsid w:val="580E19AD"/>
    <w:rsid w:val="581630EC"/>
    <w:rsid w:val="581A22B5"/>
    <w:rsid w:val="58247396"/>
    <w:rsid w:val="58494521"/>
    <w:rsid w:val="58506612"/>
    <w:rsid w:val="58531450"/>
    <w:rsid w:val="585822AA"/>
    <w:rsid w:val="585F52B9"/>
    <w:rsid w:val="586D592E"/>
    <w:rsid w:val="58761974"/>
    <w:rsid w:val="58800FC3"/>
    <w:rsid w:val="58864C87"/>
    <w:rsid w:val="588A6147"/>
    <w:rsid w:val="58900D5B"/>
    <w:rsid w:val="58942036"/>
    <w:rsid w:val="58A015E9"/>
    <w:rsid w:val="58AC1269"/>
    <w:rsid w:val="58AE02E2"/>
    <w:rsid w:val="58AF3671"/>
    <w:rsid w:val="58D7295C"/>
    <w:rsid w:val="58D72E51"/>
    <w:rsid w:val="58E81C1D"/>
    <w:rsid w:val="58E94D7A"/>
    <w:rsid w:val="58FA0343"/>
    <w:rsid w:val="58FC08EA"/>
    <w:rsid w:val="58FD503D"/>
    <w:rsid w:val="590722B1"/>
    <w:rsid w:val="59087454"/>
    <w:rsid w:val="59137F52"/>
    <w:rsid w:val="59153922"/>
    <w:rsid w:val="5925656E"/>
    <w:rsid w:val="59287BA9"/>
    <w:rsid w:val="592E0F6F"/>
    <w:rsid w:val="595C3CED"/>
    <w:rsid w:val="59617AD4"/>
    <w:rsid w:val="596D566F"/>
    <w:rsid w:val="59714264"/>
    <w:rsid w:val="59773F1F"/>
    <w:rsid w:val="59797385"/>
    <w:rsid w:val="597A5AD6"/>
    <w:rsid w:val="597E25C1"/>
    <w:rsid w:val="598E44CC"/>
    <w:rsid w:val="59962CE7"/>
    <w:rsid w:val="59AD3670"/>
    <w:rsid w:val="59AE56E1"/>
    <w:rsid w:val="59BA2FB2"/>
    <w:rsid w:val="59C30DF6"/>
    <w:rsid w:val="59CA3D4F"/>
    <w:rsid w:val="59CF26C5"/>
    <w:rsid w:val="59D26BF2"/>
    <w:rsid w:val="59E8016C"/>
    <w:rsid w:val="59EA232A"/>
    <w:rsid w:val="59F309EB"/>
    <w:rsid w:val="59F86A87"/>
    <w:rsid w:val="5A035F3F"/>
    <w:rsid w:val="5A4F05E5"/>
    <w:rsid w:val="5A5E21F3"/>
    <w:rsid w:val="5A7A546E"/>
    <w:rsid w:val="5A874C6A"/>
    <w:rsid w:val="5A877921"/>
    <w:rsid w:val="5A8D07C9"/>
    <w:rsid w:val="5A922E40"/>
    <w:rsid w:val="5A9C6A24"/>
    <w:rsid w:val="5AA7430D"/>
    <w:rsid w:val="5AAA5A27"/>
    <w:rsid w:val="5AB61939"/>
    <w:rsid w:val="5AC21939"/>
    <w:rsid w:val="5B0B362D"/>
    <w:rsid w:val="5B126068"/>
    <w:rsid w:val="5B22226B"/>
    <w:rsid w:val="5B30381E"/>
    <w:rsid w:val="5B4841D6"/>
    <w:rsid w:val="5B597F1C"/>
    <w:rsid w:val="5B694EDF"/>
    <w:rsid w:val="5B6A2FCE"/>
    <w:rsid w:val="5B8E204B"/>
    <w:rsid w:val="5B907681"/>
    <w:rsid w:val="5B937DE3"/>
    <w:rsid w:val="5B9A3652"/>
    <w:rsid w:val="5BB34E99"/>
    <w:rsid w:val="5BD13F9D"/>
    <w:rsid w:val="5BD64ABE"/>
    <w:rsid w:val="5BD914C4"/>
    <w:rsid w:val="5BDE4D82"/>
    <w:rsid w:val="5BDF0EB2"/>
    <w:rsid w:val="5C042888"/>
    <w:rsid w:val="5C190595"/>
    <w:rsid w:val="5C1B305F"/>
    <w:rsid w:val="5C2542D5"/>
    <w:rsid w:val="5C264059"/>
    <w:rsid w:val="5C335365"/>
    <w:rsid w:val="5C447884"/>
    <w:rsid w:val="5C5A4836"/>
    <w:rsid w:val="5C5E4979"/>
    <w:rsid w:val="5C5F4C2B"/>
    <w:rsid w:val="5C642344"/>
    <w:rsid w:val="5C642A39"/>
    <w:rsid w:val="5C884C85"/>
    <w:rsid w:val="5C907002"/>
    <w:rsid w:val="5C943119"/>
    <w:rsid w:val="5C966EAD"/>
    <w:rsid w:val="5C9845AF"/>
    <w:rsid w:val="5CA31700"/>
    <w:rsid w:val="5CA32104"/>
    <w:rsid w:val="5CA44AE2"/>
    <w:rsid w:val="5CAA398C"/>
    <w:rsid w:val="5CE75501"/>
    <w:rsid w:val="5CF126A1"/>
    <w:rsid w:val="5D084729"/>
    <w:rsid w:val="5D0B6E43"/>
    <w:rsid w:val="5D126218"/>
    <w:rsid w:val="5D1C6571"/>
    <w:rsid w:val="5D2B58B0"/>
    <w:rsid w:val="5D2C5AAB"/>
    <w:rsid w:val="5D3508D5"/>
    <w:rsid w:val="5D3C1873"/>
    <w:rsid w:val="5D3F2237"/>
    <w:rsid w:val="5D5A79BA"/>
    <w:rsid w:val="5D7D018A"/>
    <w:rsid w:val="5DB5784A"/>
    <w:rsid w:val="5DB901D6"/>
    <w:rsid w:val="5DBB6D20"/>
    <w:rsid w:val="5DBC6650"/>
    <w:rsid w:val="5DD1685A"/>
    <w:rsid w:val="5DDA045D"/>
    <w:rsid w:val="5E12116A"/>
    <w:rsid w:val="5E1A1C41"/>
    <w:rsid w:val="5E1D452B"/>
    <w:rsid w:val="5E203B93"/>
    <w:rsid w:val="5E22620F"/>
    <w:rsid w:val="5E233296"/>
    <w:rsid w:val="5E3E198C"/>
    <w:rsid w:val="5E43569B"/>
    <w:rsid w:val="5E486FC3"/>
    <w:rsid w:val="5E4E4BC8"/>
    <w:rsid w:val="5E587FBC"/>
    <w:rsid w:val="5E6F5268"/>
    <w:rsid w:val="5E724492"/>
    <w:rsid w:val="5E7A263B"/>
    <w:rsid w:val="5E7B1B48"/>
    <w:rsid w:val="5E8B4F69"/>
    <w:rsid w:val="5E8B7042"/>
    <w:rsid w:val="5EAE070E"/>
    <w:rsid w:val="5EAE3BCE"/>
    <w:rsid w:val="5EBD4BA8"/>
    <w:rsid w:val="5EC46B51"/>
    <w:rsid w:val="5EC631D3"/>
    <w:rsid w:val="5EF20D47"/>
    <w:rsid w:val="5F087A2A"/>
    <w:rsid w:val="5F096869"/>
    <w:rsid w:val="5F1B0483"/>
    <w:rsid w:val="5F263D09"/>
    <w:rsid w:val="5F330212"/>
    <w:rsid w:val="5F383826"/>
    <w:rsid w:val="5F457869"/>
    <w:rsid w:val="5F49001D"/>
    <w:rsid w:val="5F521DDE"/>
    <w:rsid w:val="5F5C13E0"/>
    <w:rsid w:val="5F66732B"/>
    <w:rsid w:val="5F6913D8"/>
    <w:rsid w:val="5F6C01F5"/>
    <w:rsid w:val="5F7065E0"/>
    <w:rsid w:val="5F771098"/>
    <w:rsid w:val="5F9429DF"/>
    <w:rsid w:val="5FA1392B"/>
    <w:rsid w:val="5FAC204A"/>
    <w:rsid w:val="5FB270E3"/>
    <w:rsid w:val="5FCA18A1"/>
    <w:rsid w:val="5FD2516E"/>
    <w:rsid w:val="5FE95415"/>
    <w:rsid w:val="5FEA0552"/>
    <w:rsid w:val="5FFA75E3"/>
    <w:rsid w:val="60011B34"/>
    <w:rsid w:val="600A59DD"/>
    <w:rsid w:val="601F55F9"/>
    <w:rsid w:val="603F772C"/>
    <w:rsid w:val="60401244"/>
    <w:rsid w:val="60402856"/>
    <w:rsid w:val="604377FE"/>
    <w:rsid w:val="605133C5"/>
    <w:rsid w:val="60753DE4"/>
    <w:rsid w:val="60821E7F"/>
    <w:rsid w:val="6095413A"/>
    <w:rsid w:val="60965DE8"/>
    <w:rsid w:val="60AA7239"/>
    <w:rsid w:val="60AC3DCF"/>
    <w:rsid w:val="60B11C66"/>
    <w:rsid w:val="60B127F3"/>
    <w:rsid w:val="60E25562"/>
    <w:rsid w:val="60E63602"/>
    <w:rsid w:val="61125FD8"/>
    <w:rsid w:val="611A5B2E"/>
    <w:rsid w:val="612A2839"/>
    <w:rsid w:val="61396CBC"/>
    <w:rsid w:val="613C4602"/>
    <w:rsid w:val="614647BF"/>
    <w:rsid w:val="61567D4D"/>
    <w:rsid w:val="615C3949"/>
    <w:rsid w:val="61742F77"/>
    <w:rsid w:val="6182522C"/>
    <w:rsid w:val="618E53F5"/>
    <w:rsid w:val="619A1A87"/>
    <w:rsid w:val="61A41ED7"/>
    <w:rsid w:val="61A73097"/>
    <w:rsid w:val="61AF3ADA"/>
    <w:rsid w:val="61BA173B"/>
    <w:rsid w:val="61BB6DDA"/>
    <w:rsid w:val="61CD636B"/>
    <w:rsid w:val="61D8246D"/>
    <w:rsid w:val="61FA7645"/>
    <w:rsid w:val="6202308C"/>
    <w:rsid w:val="622B4BC5"/>
    <w:rsid w:val="623C4D76"/>
    <w:rsid w:val="62432235"/>
    <w:rsid w:val="62495547"/>
    <w:rsid w:val="626630AA"/>
    <w:rsid w:val="626E7505"/>
    <w:rsid w:val="627F04F8"/>
    <w:rsid w:val="62885F19"/>
    <w:rsid w:val="62903CE8"/>
    <w:rsid w:val="629208DE"/>
    <w:rsid w:val="62B46647"/>
    <w:rsid w:val="62B564A0"/>
    <w:rsid w:val="62D73B77"/>
    <w:rsid w:val="62DD1830"/>
    <w:rsid w:val="63002980"/>
    <w:rsid w:val="6303212C"/>
    <w:rsid w:val="63193B2A"/>
    <w:rsid w:val="63217077"/>
    <w:rsid w:val="63291DC1"/>
    <w:rsid w:val="632D70B9"/>
    <w:rsid w:val="63353F1B"/>
    <w:rsid w:val="633F7073"/>
    <w:rsid w:val="635600AD"/>
    <w:rsid w:val="635B6F78"/>
    <w:rsid w:val="638A396A"/>
    <w:rsid w:val="63A43F04"/>
    <w:rsid w:val="63AC508F"/>
    <w:rsid w:val="63BE3E7C"/>
    <w:rsid w:val="63CD483C"/>
    <w:rsid w:val="63CF43D9"/>
    <w:rsid w:val="63DF7AC0"/>
    <w:rsid w:val="63E159AF"/>
    <w:rsid w:val="641A1589"/>
    <w:rsid w:val="644A191B"/>
    <w:rsid w:val="644F64C6"/>
    <w:rsid w:val="64630883"/>
    <w:rsid w:val="646C430B"/>
    <w:rsid w:val="647760A9"/>
    <w:rsid w:val="64860405"/>
    <w:rsid w:val="6489017E"/>
    <w:rsid w:val="64927630"/>
    <w:rsid w:val="649E49FB"/>
    <w:rsid w:val="64B96A6F"/>
    <w:rsid w:val="64BC0C70"/>
    <w:rsid w:val="64BF060D"/>
    <w:rsid w:val="64C51DA7"/>
    <w:rsid w:val="64CE6731"/>
    <w:rsid w:val="64D46767"/>
    <w:rsid w:val="64E02BD4"/>
    <w:rsid w:val="64EA565A"/>
    <w:rsid w:val="65023007"/>
    <w:rsid w:val="65373593"/>
    <w:rsid w:val="65431F6B"/>
    <w:rsid w:val="65500ACC"/>
    <w:rsid w:val="655354CD"/>
    <w:rsid w:val="6571292D"/>
    <w:rsid w:val="658811CB"/>
    <w:rsid w:val="658A3A9A"/>
    <w:rsid w:val="658F54FB"/>
    <w:rsid w:val="65984F64"/>
    <w:rsid w:val="65A3364F"/>
    <w:rsid w:val="65B821EC"/>
    <w:rsid w:val="65BC34F1"/>
    <w:rsid w:val="65BE3201"/>
    <w:rsid w:val="65C3327E"/>
    <w:rsid w:val="65D6308D"/>
    <w:rsid w:val="65DB0861"/>
    <w:rsid w:val="65DF0014"/>
    <w:rsid w:val="65E11BE0"/>
    <w:rsid w:val="65E27F4E"/>
    <w:rsid w:val="65F53AF0"/>
    <w:rsid w:val="65F74AB8"/>
    <w:rsid w:val="65FE33E6"/>
    <w:rsid w:val="66107600"/>
    <w:rsid w:val="66110707"/>
    <w:rsid w:val="661F0001"/>
    <w:rsid w:val="6626730C"/>
    <w:rsid w:val="662B2242"/>
    <w:rsid w:val="662D6488"/>
    <w:rsid w:val="663B36BC"/>
    <w:rsid w:val="66421D89"/>
    <w:rsid w:val="66434AF9"/>
    <w:rsid w:val="66556911"/>
    <w:rsid w:val="6657749A"/>
    <w:rsid w:val="666D50B3"/>
    <w:rsid w:val="667309BF"/>
    <w:rsid w:val="66760782"/>
    <w:rsid w:val="667C0607"/>
    <w:rsid w:val="66A014A8"/>
    <w:rsid w:val="66A3525C"/>
    <w:rsid w:val="66BF083C"/>
    <w:rsid w:val="66C64583"/>
    <w:rsid w:val="66E17AEA"/>
    <w:rsid w:val="66E860AB"/>
    <w:rsid w:val="66F40D31"/>
    <w:rsid w:val="66FE5F23"/>
    <w:rsid w:val="670D7F8F"/>
    <w:rsid w:val="6715680C"/>
    <w:rsid w:val="672040C0"/>
    <w:rsid w:val="6726098E"/>
    <w:rsid w:val="672D3D2F"/>
    <w:rsid w:val="672D7E59"/>
    <w:rsid w:val="67396543"/>
    <w:rsid w:val="675B4C93"/>
    <w:rsid w:val="675F2619"/>
    <w:rsid w:val="675F527B"/>
    <w:rsid w:val="676523E6"/>
    <w:rsid w:val="67775B52"/>
    <w:rsid w:val="678B137A"/>
    <w:rsid w:val="678C426A"/>
    <w:rsid w:val="67A9617E"/>
    <w:rsid w:val="67AA3829"/>
    <w:rsid w:val="67AE1373"/>
    <w:rsid w:val="67BD1A73"/>
    <w:rsid w:val="67DB7F72"/>
    <w:rsid w:val="67DF1E9A"/>
    <w:rsid w:val="67E43DB5"/>
    <w:rsid w:val="680319C3"/>
    <w:rsid w:val="680D51BC"/>
    <w:rsid w:val="68167FE3"/>
    <w:rsid w:val="681D21AC"/>
    <w:rsid w:val="68231C8D"/>
    <w:rsid w:val="684A3CA8"/>
    <w:rsid w:val="685541D8"/>
    <w:rsid w:val="68593651"/>
    <w:rsid w:val="68680CAA"/>
    <w:rsid w:val="687060BC"/>
    <w:rsid w:val="689A42F5"/>
    <w:rsid w:val="689C35CF"/>
    <w:rsid w:val="68A6751C"/>
    <w:rsid w:val="68B90BB5"/>
    <w:rsid w:val="68BC5868"/>
    <w:rsid w:val="68C41067"/>
    <w:rsid w:val="68CD7E72"/>
    <w:rsid w:val="68D96B0B"/>
    <w:rsid w:val="68DB4204"/>
    <w:rsid w:val="68DF15AE"/>
    <w:rsid w:val="68EF2D6F"/>
    <w:rsid w:val="68F11FF6"/>
    <w:rsid w:val="68F66A5C"/>
    <w:rsid w:val="68FB7929"/>
    <w:rsid w:val="690423CD"/>
    <w:rsid w:val="691B3229"/>
    <w:rsid w:val="691F48A8"/>
    <w:rsid w:val="6923239F"/>
    <w:rsid w:val="69251553"/>
    <w:rsid w:val="692D4701"/>
    <w:rsid w:val="69322FFD"/>
    <w:rsid w:val="69663FFA"/>
    <w:rsid w:val="697F5970"/>
    <w:rsid w:val="6985646D"/>
    <w:rsid w:val="69964C85"/>
    <w:rsid w:val="69A25152"/>
    <w:rsid w:val="69AB4500"/>
    <w:rsid w:val="69B61E2D"/>
    <w:rsid w:val="69CD1FEB"/>
    <w:rsid w:val="69D31F4E"/>
    <w:rsid w:val="69E10DA4"/>
    <w:rsid w:val="69E75307"/>
    <w:rsid w:val="69EA5206"/>
    <w:rsid w:val="69EE7474"/>
    <w:rsid w:val="69F028D8"/>
    <w:rsid w:val="6A087C0A"/>
    <w:rsid w:val="6A137A8C"/>
    <w:rsid w:val="6A27425D"/>
    <w:rsid w:val="6A353BF2"/>
    <w:rsid w:val="6A524FB5"/>
    <w:rsid w:val="6A552162"/>
    <w:rsid w:val="6A700CE2"/>
    <w:rsid w:val="6A785BCA"/>
    <w:rsid w:val="6A79577D"/>
    <w:rsid w:val="6A7E6542"/>
    <w:rsid w:val="6A804E31"/>
    <w:rsid w:val="6A82135B"/>
    <w:rsid w:val="6A825961"/>
    <w:rsid w:val="6A8E5C14"/>
    <w:rsid w:val="6AC3072D"/>
    <w:rsid w:val="6ACE74C8"/>
    <w:rsid w:val="6AD428E9"/>
    <w:rsid w:val="6ADF6D92"/>
    <w:rsid w:val="6AE42679"/>
    <w:rsid w:val="6AE86B7C"/>
    <w:rsid w:val="6AFA6A73"/>
    <w:rsid w:val="6B0509D6"/>
    <w:rsid w:val="6B084FAF"/>
    <w:rsid w:val="6B0D42CA"/>
    <w:rsid w:val="6B1451ED"/>
    <w:rsid w:val="6B1553FF"/>
    <w:rsid w:val="6B4D7BF4"/>
    <w:rsid w:val="6B50722F"/>
    <w:rsid w:val="6B661497"/>
    <w:rsid w:val="6B7664D5"/>
    <w:rsid w:val="6B7B133F"/>
    <w:rsid w:val="6B7E4E86"/>
    <w:rsid w:val="6B820EDA"/>
    <w:rsid w:val="6B9903C2"/>
    <w:rsid w:val="6BA3757D"/>
    <w:rsid w:val="6BA73057"/>
    <w:rsid w:val="6BCA24FB"/>
    <w:rsid w:val="6BCE3D42"/>
    <w:rsid w:val="6BEE3D05"/>
    <w:rsid w:val="6BF15CC5"/>
    <w:rsid w:val="6BF21FD3"/>
    <w:rsid w:val="6BF70051"/>
    <w:rsid w:val="6BF7150C"/>
    <w:rsid w:val="6C0543DC"/>
    <w:rsid w:val="6C141679"/>
    <w:rsid w:val="6C202B46"/>
    <w:rsid w:val="6C204948"/>
    <w:rsid w:val="6C2D1796"/>
    <w:rsid w:val="6C3D6724"/>
    <w:rsid w:val="6C3F0179"/>
    <w:rsid w:val="6C4A5961"/>
    <w:rsid w:val="6C6B71F6"/>
    <w:rsid w:val="6C942020"/>
    <w:rsid w:val="6C9D467E"/>
    <w:rsid w:val="6CA84F49"/>
    <w:rsid w:val="6CB91EFA"/>
    <w:rsid w:val="6CD56B79"/>
    <w:rsid w:val="6CDB4CEB"/>
    <w:rsid w:val="6CE03C40"/>
    <w:rsid w:val="6CEB2654"/>
    <w:rsid w:val="6CF848E9"/>
    <w:rsid w:val="6CFC6CC1"/>
    <w:rsid w:val="6D000E94"/>
    <w:rsid w:val="6D1B4A41"/>
    <w:rsid w:val="6D242276"/>
    <w:rsid w:val="6D3013E2"/>
    <w:rsid w:val="6D31552B"/>
    <w:rsid w:val="6D3A6970"/>
    <w:rsid w:val="6D3B1F29"/>
    <w:rsid w:val="6D4A0A63"/>
    <w:rsid w:val="6D523FA6"/>
    <w:rsid w:val="6D5C5C26"/>
    <w:rsid w:val="6D5F1B4F"/>
    <w:rsid w:val="6D680030"/>
    <w:rsid w:val="6D6F6CB2"/>
    <w:rsid w:val="6D7A2925"/>
    <w:rsid w:val="6DA05E83"/>
    <w:rsid w:val="6DA31FE1"/>
    <w:rsid w:val="6DA86B2A"/>
    <w:rsid w:val="6DA875C6"/>
    <w:rsid w:val="6DB97430"/>
    <w:rsid w:val="6DC11B5C"/>
    <w:rsid w:val="6DCD00E5"/>
    <w:rsid w:val="6DCE3118"/>
    <w:rsid w:val="6DE877EF"/>
    <w:rsid w:val="6DE95032"/>
    <w:rsid w:val="6DEE4553"/>
    <w:rsid w:val="6DF6025E"/>
    <w:rsid w:val="6E00533C"/>
    <w:rsid w:val="6E1328C0"/>
    <w:rsid w:val="6E1A100A"/>
    <w:rsid w:val="6E326931"/>
    <w:rsid w:val="6E355956"/>
    <w:rsid w:val="6E4B0A95"/>
    <w:rsid w:val="6E54697E"/>
    <w:rsid w:val="6E6F741F"/>
    <w:rsid w:val="6E773FCE"/>
    <w:rsid w:val="6E8B4215"/>
    <w:rsid w:val="6E977CA6"/>
    <w:rsid w:val="6EC37DBD"/>
    <w:rsid w:val="6EC973CF"/>
    <w:rsid w:val="6EDB1A00"/>
    <w:rsid w:val="6EE62377"/>
    <w:rsid w:val="6EE91EA3"/>
    <w:rsid w:val="6EF81576"/>
    <w:rsid w:val="6EFD5539"/>
    <w:rsid w:val="6F0F536B"/>
    <w:rsid w:val="6F0F6EC9"/>
    <w:rsid w:val="6F124857"/>
    <w:rsid w:val="6F3431FF"/>
    <w:rsid w:val="6F4C744F"/>
    <w:rsid w:val="6F51045C"/>
    <w:rsid w:val="6F6F60FD"/>
    <w:rsid w:val="6F803C4A"/>
    <w:rsid w:val="6F9A6921"/>
    <w:rsid w:val="6F9C2CA3"/>
    <w:rsid w:val="6F9D38D4"/>
    <w:rsid w:val="6FA347F5"/>
    <w:rsid w:val="6FAF5702"/>
    <w:rsid w:val="6FC478BD"/>
    <w:rsid w:val="6FC91F53"/>
    <w:rsid w:val="6FF85091"/>
    <w:rsid w:val="700452C1"/>
    <w:rsid w:val="700968C9"/>
    <w:rsid w:val="700B615E"/>
    <w:rsid w:val="70202DFE"/>
    <w:rsid w:val="70422D88"/>
    <w:rsid w:val="70651CAF"/>
    <w:rsid w:val="70660B85"/>
    <w:rsid w:val="706B084C"/>
    <w:rsid w:val="707050A0"/>
    <w:rsid w:val="70A754EA"/>
    <w:rsid w:val="70A7632F"/>
    <w:rsid w:val="70AF45B6"/>
    <w:rsid w:val="70B96F83"/>
    <w:rsid w:val="70C15ADF"/>
    <w:rsid w:val="70C22F33"/>
    <w:rsid w:val="70C339C4"/>
    <w:rsid w:val="70C647BD"/>
    <w:rsid w:val="70E70297"/>
    <w:rsid w:val="70F06501"/>
    <w:rsid w:val="70FE596B"/>
    <w:rsid w:val="7131551A"/>
    <w:rsid w:val="713800D8"/>
    <w:rsid w:val="7145131E"/>
    <w:rsid w:val="715F787A"/>
    <w:rsid w:val="71652204"/>
    <w:rsid w:val="71707445"/>
    <w:rsid w:val="718C78D3"/>
    <w:rsid w:val="719671E1"/>
    <w:rsid w:val="719E6AD5"/>
    <w:rsid w:val="719F48D5"/>
    <w:rsid w:val="71A27362"/>
    <w:rsid w:val="71A502AA"/>
    <w:rsid w:val="71A516C9"/>
    <w:rsid w:val="71CE6A7A"/>
    <w:rsid w:val="71E21BF8"/>
    <w:rsid w:val="71E86048"/>
    <w:rsid w:val="71FB62FA"/>
    <w:rsid w:val="72090885"/>
    <w:rsid w:val="72112AB8"/>
    <w:rsid w:val="721357EA"/>
    <w:rsid w:val="72172329"/>
    <w:rsid w:val="721D06B9"/>
    <w:rsid w:val="72285BF3"/>
    <w:rsid w:val="723216E9"/>
    <w:rsid w:val="724226B3"/>
    <w:rsid w:val="724A3944"/>
    <w:rsid w:val="7252573A"/>
    <w:rsid w:val="728660FB"/>
    <w:rsid w:val="72941573"/>
    <w:rsid w:val="72AD5EE4"/>
    <w:rsid w:val="72AF35E7"/>
    <w:rsid w:val="72CE44C2"/>
    <w:rsid w:val="72D13E3E"/>
    <w:rsid w:val="72DE65AD"/>
    <w:rsid w:val="72FE285C"/>
    <w:rsid w:val="731D66C9"/>
    <w:rsid w:val="732931D4"/>
    <w:rsid w:val="73293B43"/>
    <w:rsid w:val="733E29ED"/>
    <w:rsid w:val="734F1EEF"/>
    <w:rsid w:val="73507EB2"/>
    <w:rsid w:val="73520397"/>
    <w:rsid w:val="735F4A5E"/>
    <w:rsid w:val="738A17E4"/>
    <w:rsid w:val="73970F33"/>
    <w:rsid w:val="739B445D"/>
    <w:rsid w:val="73A72486"/>
    <w:rsid w:val="73C729F5"/>
    <w:rsid w:val="73CA3176"/>
    <w:rsid w:val="73E874A1"/>
    <w:rsid w:val="73F32746"/>
    <w:rsid w:val="73F6264E"/>
    <w:rsid w:val="74003544"/>
    <w:rsid w:val="74090B18"/>
    <w:rsid w:val="74126486"/>
    <w:rsid w:val="74221176"/>
    <w:rsid w:val="74282C32"/>
    <w:rsid w:val="742A6792"/>
    <w:rsid w:val="743B4938"/>
    <w:rsid w:val="744377A2"/>
    <w:rsid w:val="74527B60"/>
    <w:rsid w:val="74590587"/>
    <w:rsid w:val="747232C2"/>
    <w:rsid w:val="74743D6A"/>
    <w:rsid w:val="7480037D"/>
    <w:rsid w:val="74B003A7"/>
    <w:rsid w:val="74B457A9"/>
    <w:rsid w:val="74D57AA0"/>
    <w:rsid w:val="74EC5CA1"/>
    <w:rsid w:val="75221081"/>
    <w:rsid w:val="75260EB4"/>
    <w:rsid w:val="753072F0"/>
    <w:rsid w:val="75342EE5"/>
    <w:rsid w:val="75416229"/>
    <w:rsid w:val="75770776"/>
    <w:rsid w:val="75B2458E"/>
    <w:rsid w:val="75B30294"/>
    <w:rsid w:val="75B45B51"/>
    <w:rsid w:val="75BF505F"/>
    <w:rsid w:val="75CF447C"/>
    <w:rsid w:val="75DF4B74"/>
    <w:rsid w:val="75F43A6A"/>
    <w:rsid w:val="75F7038D"/>
    <w:rsid w:val="75F724E0"/>
    <w:rsid w:val="75F74ABC"/>
    <w:rsid w:val="76031C57"/>
    <w:rsid w:val="762B5DEA"/>
    <w:rsid w:val="76321374"/>
    <w:rsid w:val="76331877"/>
    <w:rsid w:val="763352BE"/>
    <w:rsid w:val="76391FA3"/>
    <w:rsid w:val="764712E4"/>
    <w:rsid w:val="76506D1A"/>
    <w:rsid w:val="765109D3"/>
    <w:rsid w:val="76554C11"/>
    <w:rsid w:val="765B79A6"/>
    <w:rsid w:val="765E0CC7"/>
    <w:rsid w:val="76751838"/>
    <w:rsid w:val="767968D4"/>
    <w:rsid w:val="76880B20"/>
    <w:rsid w:val="769A07E1"/>
    <w:rsid w:val="76BC499E"/>
    <w:rsid w:val="76C45784"/>
    <w:rsid w:val="76C67E0E"/>
    <w:rsid w:val="76D82D45"/>
    <w:rsid w:val="76DE0D33"/>
    <w:rsid w:val="76E73A2F"/>
    <w:rsid w:val="76F43438"/>
    <w:rsid w:val="77115676"/>
    <w:rsid w:val="7714265A"/>
    <w:rsid w:val="772335A5"/>
    <w:rsid w:val="772871B0"/>
    <w:rsid w:val="77487D11"/>
    <w:rsid w:val="774B4E3F"/>
    <w:rsid w:val="77502DE9"/>
    <w:rsid w:val="7752363B"/>
    <w:rsid w:val="775877E6"/>
    <w:rsid w:val="77750222"/>
    <w:rsid w:val="77843D3E"/>
    <w:rsid w:val="778C53CA"/>
    <w:rsid w:val="77A241E7"/>
    <w:rsid w:val="77BC4338"/>
    <w:rsid w:val="77BE75A6"/>
    <w:rsid w:val="77CC08AF"/>
    <w:rsid w:val="77CE267C"/>
    <w:rsid w:val="77DC3B23"/>
    <w:rsid w:val="77E26CE2"/>
    <w:rsid w:val="77F30F36"/>
    <w:rsid w:val="78023455"/>
    <w:rsid w:val="78043F6A"/>
    <w:rsid w:val="78086878"/>
    <w:rsid w:val="7815474E"/>
    <w:rsid w:val="78191A42"/>
    <w:rsid w:val="783C1907"/>
    <w:rsid w:val="784028F6"/>
    <w:rsid w:val="78467DCD"/>
    <w:rsid w:val="786360D8"/>
    <w:rsid w:val="78714370"/>
    <w:rsid w:val="787924AA"/>
    <w:rsid w:val="78840B31"/>
    <w:rsid w:val="788837CD"/>
    <w:rsid w:val="788E49E8"/>
    <w:rsid w:val="78946F41"/>
    <w:rsid w:val="78AB58FD"/>
    <w:rsid w:val="78B47B50"/>
    <w:rsid w:val="78B92B19"/>
    <w:rsid w:val="78BF7145"/>
    <w:rsid w:val="78C5025B"/>
    <w:rsid w:val="78DB1DF0"/>
    <w:rsid w:val="78EA3D85"/>
    <w:rsid w:val="78EB0E3D"/>
    <w:rsid w:val="78F441E7"/>
    <w:rsid w:val="78F61E04"/>
    <w:rsid w:val="79193A9E"/>
    <w:rsid w:val="79216515"/>
    <w:rsid w:val="792D314A"/>
    <w:rsid w:val="792F727B"/>
    <w:rsid w:val="7942310F"/>
    <w:rsid w:val="79455DB2"/>
    <w:rsid w:val="794C61FC"/>
    <w:rsid w:val="79517736"/>
    <w:rsid w:val="7969522C"/>
    <w:rsid w:val="79696293"/>
    <w:rsid w:val="79716B47"/>
    <w:rsid w:val="79977A90"/>
    <w:rsid w:val="799E0E6B"/>
    <w:rsid w:val="79CC2C60"/>
    <w:rsid w:val="79E80A24"/>
    <w:rsid w:val="7A13789E"/>
    <w:rsid w:val="7A1557CC"/>
    <w:rsid w:val="7A3E2F3D"/>
    <w:rsid w:val="7A401858"/>
    <w:rsid w:val="7A640C5E"/>
    <w:rsid w:val="7A6F47C6"/>
    <w:rsid w:val="7A752DEB"/>
    <w:rsid w:val="7A7E68DC"/>
    <w:rsid w:val="7A886041"/>
    <w:rsid w:val="7A8F265F"/>
    <w:rsid w:val="7AA03771"/>
    <w:rsid w:val="7ABA6E7A"/>
    <w:rsid w:val="7B074AEF"/>
    <w:rsid w:val="7B097677"/>
    <w:rsid w:val="7B182414"/>
    <w:rsid w:val="7B1D3D8B"/>
    <w:rsid w:val="7B2453BA"/>
    <w:rsid w:val="7B246E9B"/>
    <w:rsid w:val="7B2F0366"/>
    <w:rsid w:val="7B3A1E13"/>
    <w:rsid w:val="7B493A7F"/>
    <w:rsid w:val="7B516964"/>
    <w:rsid w:val="7B627FF6"/>
    <w:rsid w:val="7B654292"/>
    <w:rsid w:val="7B7F1FA7"/>
    <w:rsid w:val="7B972176"/>
    <w:rsid w:val="7BA85FCB"/>
    <w:rsid w:val="7BB93E1F"/>
    <w:rsid w:val="7BC06EEF"/>
    <w:rsid w:val="7BC200F1"/>
    <w:rsid w:val="7BCD0CD1"/>
    <w:rsid w:val="7BD5666E"/>
    <w:rsid w:val="7BD7055C"/>
    <w:rsid w:val="7BE14587"/>
    <w:rsid w:val="7BEE0943"/>
    <w:rsid w:val="7C050E97"/>
    <w:rsid w:val="7C0579EA"/>
    <w:rsid w:val="7C0A5131"/>
    <w:rsid w:val="7C0D482D"/>
    <w:rsid w:val="7C290ABE"/>
    <w:rsid w:val="7C2F7B2C"/>
    <w:rsid w:val="7C3E314B"/>
    <w:rsid w:val="7C510D11"/>
    <w:rsid w:val="7C530CC3"/>
    <w:rsid w:val="7C5627CA"/>
    <w:rsid w:val="7C5D3907"/>
    <w:rsid w:val="7C605D06"/>
    <w:rsid w:val="7C7021C0"/>
    <w:rsid w:val="7C713205"/>
    <w:rsid w:val="7C775BB3"/>
    <w:rsid w:val="7C7E2CF4"/>
    <w:rsid w:val="7C932D36"/>
    <w:rsid w:val="7CBE2EB1"/>
    <w:rsid w:val="7CC32541"/>
    <w:rsid w:val="7CDE6287"/>
    <w:rsid w:val="7CE819DB"/>
    <w:rsid w:val="7CF56ACA"/>
    <w:rsid w:val="7D015DB9"/>
    <w:rsid w:val="7D071423"/>
    <w:rsid w:val="7D196357"/>
    <w:rsid w:val="7D393A1D"/>
    <w:rsid w:val="7D497586"/>
    <w:rsid w:val="7D5B3D1C"/>
    <w:rsid w:val="7D6B69EC"/>
    <w:rsid w:val="7D791F02"/>
    <w:rsid w:val="7D7B1138"/>
    <w:rsid w:val="7D864723"/>
    <w:rsid w:val="7DAA5699"/>
    <w:rsid w:val="7DAB7497"/>
    <w:rsid w:val="7DAD2D04"/>
    <w:rsid w:val="7DB475AC"/>
    <w:rsid w:val="7DB71113"/>
    <w:rsid w:val="7DB76D28"/>
    <w:rsid w:val="7DCF4A8A"/>
    <w:rsid w:val="7DE136F1"/>
    <w:rsid w:val="7DE768F1"/>
    <w:rsid w:val="7DEA39EB"/>
    <w:rsid w:val="7DF16C94"/>
    <w:rsid w:val="7DFE252A"/>
    <w:rsid w:val="7E056F7D"/>
    <w:rsid w:val="7E062B79"/>
    <w:rsid w:val="7E076515"/>
    <w:rsid w:val="7E186B77"/>
    <w:rsid w:val="7E1A0E92"/>
    <w:rsid w:val="7E260260"/>
    <w:rsid w:val="7E2E4767"/>
    <w:rsid w:val="7E463626"/>
    <w:rsid w:val="7E4B1F36"/>
    <w:rsid w:val="7E5B1B6E"/>
    <w:rsid w:val="7E655F64"/>
    <w:rsid w:val="7E6B4403"/>
    <w:rsid w:val="7E741069"/>
    <w:rsid w:val="7E74698A"/>
    <w:rsid w:val="7E7C222A"/>
    <w:rsid w:val="7E8A3948"/>
    <w:rsid w:val="7E9E1A9A"/>
    <w:rsid w:val="7EAD5B4E"/>
    <w:rsid w:val="7EB043FD"/>
    <w:rsid w:val="7EB80054"/>
    <w:rsid w:val="7EC16E82"/>
    <w:rsid w:val="7EC24630"/>
    <w:rsid w:val="7EED036A"/>
    <w:rsid w:val="7EED23B3"/>
    <w:rsid w:val="7EF8728D"/>
    <w:rsid w:val="7F064D85"/>
    <w:rsid w:val="7F0B7FE2"/>
    <w:rsid w:val="7F113161"/>
    <w:rsid w:val="7F3F4264"/>
    <w:rsid w:val="7F48456B"/>
    <w:rsid w:val="7F5B490F"/>
    <w:rsid w:val="7F5E6227"/>
    <w:rsid w:val="7F777C77"/>
    <w:rsid w:val="7F8514E7"/>
    <w:rsid w:val="7FD411C7"/>
    <w:rsid w:val="7FE06153"/>
    <w:rsid w:val="7FE71AFE"/>
    <w:rsid w:val="7FEA4551"/>
    <w:rsid w:val="7FEC3B25"/>
    <w:rsid w:val="7FF935F4"/>
    <w:rsid w:val="7FFD3C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6C44B06-E17E-4A11-B4EF-D9426F899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Lines="50" w:after="180" w:line="276" w:lineRule="auto"/>
    </w:pPr>
    <w:rPr>
      <w:rFonts w:eastAsia="SimSun"/>
      <w:lang w:val="en-GB" w:eastAsia="en-US"/>
    </w:rPr>
  </w:style>
  <w:style w:type="paragraph" w:styleId="Heading1">
    <w:name w:val="heading 1"/>
    <w:basedOn w:val="Normal"/>
    <w:next w:val="Normal"/>
    <w:link w:val="Heading1Char"/>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pPr>
      <w:numPr>
        <w:ilvl w:val="2"/>
      </w:numPr>
      <w:spacing w:before="120"/>
      <w:ind w:left="0"/>
      <w:outlineLvl w:val="2"/>
    </w:pPr>
    <w:rPr>
      <w:sz w:val="24"/>
    </w:rPr>
  </w:style>
  <w:style w:type="paragraph" w:styleId="Heading4">
    <w:name w:val="heading 4"/>
    <w:basedOn w:val="Heading3"/>
    <w:next w:val="Normal"/>
    <w:qFormat/>
    <w:pPr>
      <w:numPr>
        <w:ilvl w:val="3"/>
      </w:numPr>
      <w:outlineLvl w:val="3"/>
    </w:pPr>
  </w:style>
  <w:style w:type="paragraph" w:styleId="Heading5">
    <w:name w:val="heading 5"/>
    <w:basedOn w:val="Heading4"/>
    <w:next w:val="Normal"/>
    <w:qFormat/>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704" w:hanging="42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ind w:left="851" w:hanging="851"/>
    </w:pPr>
    <w:rPr>
      <w:sz w:val="20"/>
    </w:rPr>
  </w:style>
  <w:style w:type="paragraph" w:styleId="TOC1">
    <w:name w:val="toc 1"/>
    <w:next w:val="Normal"/>
    <w:semiHidden/>
    <w:qFormat/>
    <w:pPr>
      <w:keepNext/>
      <w:keepLines/>
      <w:widowControl w:val="0"/>
      <w:tabs>
        <w:tab w:val="right" w:leader="dot" w:pos="9639"/>
      </w:tabs>
      <w:spacing w:beforeLines="50" w:after="180" w:line="276" w:lineRule="auto"/>
      <w:ind w:left="567" w:right="425" w:hanging="567"/>
    </w:pPr>
    <w:rPr>
      <w:rFonts w:eastAsia="MS Mincho"/>
      <w:sz w:val="22"/>
      <w:lang w:val="en-GB" w:eastAsia="en-US"/>
    </w:rPr>
  </w:style>
  <w:style w:type="paragraph" w:styleId="ListBullet4">
    <w:name w:val="List Bullet 4"/>
    <w:basedOn w:val="Normal"/>
    <w:qFormat/>
    <w:pPr>
      <w:numPr>
        <w:numId w:val="2"/>
      </w:numPr>
      <w:tabs>
        <w:tab w:val="clear" w:pos="1418"/>
        <w:tab w:val="left" w:pos="1600"/>
      </w:tabs>
      <w:ind w:left="1543"/>
    </w:pPr>
  </w:style>
  <w:style w:type="paragraph" w:styleId="ListNumber">
    <w:name w:val="List Number"/>
    <w:basedOn w:val="List"/>
    <w:qFormat/>
    <w:pPr>
      <w:numPr>
        <w:numId w:val="3"/>
      </w:numPr>
    </w:pPr>
  </w:style>
  <w:style w:type="paragraph" w:styleId="NormalIndent">
    <w:name w:val="Normal Indent"/>
    <w:basedOn w:val="Normal"/>
    <w:qFormat/>
    <w:pPr>
      <w:ind w:firstLineChars="200" w:firstLine="420"/>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textAlignment w:val="baseline"/>
    </w:pPr>
    <w:rPr>
      <w:rFonts w:eastAsia="MS Mincho"/>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beforeLines="50" w:after="180" w:line="276" w:lineRule="auto"/>
    </w:pPr>
    <w:rPr>
      <w:rFonts w:ascii="Arial" w:eastAsia="MS Mincho"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5">
    <w:name w:val="Light Grid Accent 5"/>
    <w:basedOn w:val="TableNormal"/>
    <w:uiPriority w:val="62"/>
    <w:qFormat/>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MediumList2-Accent5">
    <w:name w:val="Medium List 2 Accent 5"/>
    <w:basedOn w:val="TableNormal"/>
    <w:uiPriority w:val="66"/>
    <w:qFormat/>
    <w:rPr>
      <w:rFonts w:ascii="Cambria" w:hAnsi="Cambria"/>
      <w:color w:val="000000"/>
    </w:rPr>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YJ-">
    <w:name w:val="YJ-项目一级"/>
    <w:basedOn w:val="YJ--"/>
    <w:next w:val="YJ--"/>
    <w:qFormat/>
    <w:pPr>
      <w:numPr>
        <w:numId w:val="4"/>
      </w:numPr>
    </w:pPr>
    <w:rPr>
      <w:rFonts w:eastAsia="SimSun"/>
      <w:b/>
    </w:rPr>
  </w:style>
  <w:style w:type="paragraph" w:customStyle="1" w:styleId="YJ--">
    <w:name w:val="YJ--正文"/>
    <w:basedOn w:val="Normal"/>
    <w:qFormat/>
    <w:pPr>
      <w:spacing w:before="50" w:afterLines="100"/>
      <w:ind w:firstLineChars="200" w:firstLine="1440"/>
    </w:pPr>
    <w:rPr>
      <w:rFonts w:eastAsia="Times New Roman" w:cs="SimSun"/>
    </w:rPr>
  </w:style>
  <w:style w:type="paragraph" w:customStyle="1" w:styleId="YJ-0">
    <w:name w:val="YJ-项目三级"/>
    <w:basedOn w:val="YJ--"/>
    <w:next w:val="YJ--"/>
    <w:qFormat/>
    <w:pPr>
      <w:numPr>
        <w:numId w:val="5"/>
      </w:numPr>
      <w:ind w:left="0" w:firstLine="794"/>
    </w:pPr>
    <w:rPr>
      <w:rFonts w:eastAsia="SimSun"/>
    </w:rPr>
  </w:style>
  <w:style w:type="paragraph" w:customStyle="1" w:styleId="YJ-2">
    <w:name w:val="YJ-项目二级"/>
    <w:basedOn w:val="YJ--"/>
    <w:next w:val="YJ--"/>
    <w:qFormat/>
    <w:pPr>
      <w:ind w:firstLineChars="0" w:firstLine="0"/>
    </w:pPr>
    <w:rPr>
      <w:rFonts w:eastAsia="SimSun"/>
    </w:rPr>
  </w:style>
  <w:style w:type="paragraph" w:customStyle="1" w:styleId="YJ-1">
    <w:name w:val="YJ-项目四级"/>
    <w:basedOn w:val="YJ--"/>
    <w:next w:val="YJ--"/>
    <w:qFormat/>
    <w:pPr>
      <w:numPr>
        <w:numId w:val="6"/>
      </w:numPr>
      <w:ind w:left="0" w:firstLine="1191"/>
    </w:pPr>
    <w:rPr>
      <w:rFonts w:eastAsia="SimSun"/>
    </w:rPr>
  </w:style>
  <w:style w:type="paragraph" w:customStyle="1" w:styleId="1">
    <w:name w:val="样式1"/>
    <w:basedOn w:val="Normal"/>
    <w:next w:val="YJ--"/>
    <w:qFormat/>
  </w:style>
  <w:style w:type="paragraph" w:customStyle="1" w:styleId="ZT">
    <w:name w:val="ZT"/>
    <w:qFormat/>
    <w:pPr>
      <w:framePr w:wrap="notBeside" w:hAnchor="margin" w:yAlign="center"/>
      <w:widowControl w:val="0"/>
      <w:spacing w:beforeLines="50" w:after="18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beforeLines="50" w:after="180" w:line="276" w:lineRule="auto"/>
    </w:pPr>
    <w:rPr>
      <w:rFonts w:ascii="Arial" w:eastAsia="MS Mincho" w:hAnsi="Arial"/>
      <w:lang w:val="en-GB" w:eastAsia="en-US"/>
    </w:rPr>
  </w:style>
  <w:style w:type="character" w:customStyle="1" w:styleId="Heading1Char">
    <w:name w:val="Heading 1 Char"/>
    <w:link w:val="Heading1"/>
    <w:qFormat/>
    <w:rPr>
      <w:rFonts w:ascii="Arial" w:hAnsi="Arial"/>
      <w:sz w:val="32"/>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MS Mincho"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beforeLines="50" w:after="180" w:line="180" w:lineRule="exact"/>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7"/>
      </w:numPr>
      <w:tabs>
        <w:tab w:val="clear" w:pos="840"/>
        <w:tab w:val="left" w:pos="704"/>
      </w:tabs>
      <w:ind w:left="704" w:hanging="420"/>
    </w:pPr>
    <w:rPr>
      <w:lang w:eastAsia="zh-CN"/>
    </w:rPr>
  </w:style>
  <w:style w:type="paragraph" w:customStyle="1" w:styleId="Reference">
    <w:name w:val="Reference"/>
    <w:basedOn w:val="Normal"/>
    <w:qFormat/>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after="180" w:line="276" w:lineRule="auto"/>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beforeLines="50" w:after="180" w:line="276"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beforeLines="50" w:after="180" w:line="276"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beforeLines="50" w:after="180" w:line="276" w:lineRule="auto"/>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beforeLines="50" w:after="180" w:line="276"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beforeLines="50" w:after="180" w:line="276" w:lineRule="auto"/>
      <w:jc w:val="right"/>
    </w:pPr>
    <w:rPr>
      <w:rFonts w:ascii="Arial" w:eastAsia="MS Mincho"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bidi="ar-SA"/>
    </w:rPr>
  </w:style>
  <w:style w:type="character" w:customStyle="1" w:styleId="a1">
    <w:name w:val="样式 宋体 蓝色"/>
    <w:qFormat/>
    <w:rPr>
      <w:rFonts w:ascii="Times New Roman" w:eastAsia="SimSun" w:hAnsi="Times New Roman"/>
      <w:color w:val="0000FF"/>
    </w:rPr>
  </w:style>
  <w:style w:type="paragraph" w:customStyle="1" w:styleId="MSMincho">
    <w:name w:val="样式 列表 + (西文) MS Mincho"/>
    <w:basedOn w:val="List"/>
    <w:link w:val="MSMinchoChar"/>
    <w:qFormat/>
  </w:style>
  <w:style w:type="character" w:customStyle="1" w:styleId="ListChar">
    <w:name w:val="List Char"/>
    <w:link w:val="List"/>
    <w:qFormat/>
    <w:rPr>
      <w:rFonts w:eastAsia="SimSun"/>
      <w:lang w:val="en-GB" w:eastAsia="en-US" w:bidi="ar-SA"/>
    </w:rPr>
  </w:style>
  <w:style w:type="character" w:customStyle="1" w:styleId="MSMinchoChar">
    <w:name w:val="样式 列表 + (西文) MS Mincho Char"/>
    <w:basedOn w:val="ListChar"/>
    <w:link w:val="MSMincho"/>
    <w:qFormat/>
    <w:rPr>
      <w:rFonts w:eastAsia="SimSun"/>
      <w:lang w:val="en-GB" w:eastAsia="en-US" w:bidi="ar-SA"/>
    </w:rPr>
  </w:style>
  <w:style w:type="paragraph" w:customStyle="1" w:styleId="B4">
    <w:name w:val="B4"/>
    <w:basedOn w:val="List4"/>
    <w:link w:val="B4Char"/>
    <w:qFormat/>
    <w:rPr>
      <w:rFonts w:eastAsia="MS Mincho"/>
    </w:rPr>
  </w:style>
  <w:style w:type="character" w:customStyle="1" w:styleId="B4Char">
    <w:name w:val="B4 Char"/>
    <w:link w:val="B4"/>
    <w:qFormat/>
    <w:rPr>
      <w:lang w:val="en-GB" w:eastAsia="en-US" w:bidi="ar-SA"/>
    </w:rP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beforeLines="50" w:after="120" w:line="276" w:lineRule="auto"/>
    </w:pPr>
    <w:rPr>
      <w:rFonts w:ascii="Arial" w:eastAsia="MS Mincho" w:hAnsi="Arial"/>
      <w:lang w:val="en-GB" w:eastAsia="en-US"/>
    </w:rPr>
  </w:style>
  <w:style w:type="paragraph" w:customStyle="1" w:styleId="tdoc-header">
    <w:name w:val="tdoc-header"/>
    <w:qFormat/>
    <w:pPr>
      <w:spacing w:beforeLines="50" w:after="180" w:line="276" w:lineRule="auto"/>
    </w:pPr>
    <w:rPr>
      <w:rFonts w:ascii="Arial" w:eastAsia="MS Mincho" w:hAnsi="Arial"/>
      <w:sz w:val="24"/>
      <w:lang w:val="en-GB" w:eastAsia="en-US"/>
    </w:rPr>
  </w:style>
  <w:style w:type="paragraph" w:customStyle="1" w:styleId="ZchnZchn">
    <w:name w:val="Zchn Zchn"/>
    <w:semiHidden/>
    <w:qFormat/>
    <w:pPr>
      <w:keepNext/>
      <w:tabs>
        <w:tab w:val="left" w:pos="1494"/>
      </w:tabs>
      <w:autoSpaceDE w:val="0"/>
      <w:autoSpaceDN w:val="0"/>
      <w:adjustRightInd w:val="0"/>
      <w:spacing w:beforeLines="50" w:after="60" w:line="276" w:lineRule="auto"/>
      <w:ind w:left="1494" w:hanging="360"/>
      <w:jc w:val="both"/>
    </w:pPr>
    <w:rPr>
      <w:rFonts w:ascii="Arial" w:eastAsia="SimSun" w:hAnsi="Arial" w:cs="Arial"/>
      <w:color w:val="0000FF"/>
      <w:kern w:val="2"/>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CharChar1CharCharCharChar1CharCharCharChar1CharCharCharCharCharChar">
    <w:name w:val="Char Char1 Char Char Char Char1 Char Char Char Char1 Char Char Char Char Char Char"/>
    <w:basedOn w:val="Normal"/>
    <w:qFormat/>
    <w:pPr>
      <w:widowControl w:val="0"/>
      <w:autoSpaceDE w:val="0"/>
      <w:autoSpaceDN w:val="0"/>
      <w:adjustRightInd w:val="0"/>
      <w:spacing w:afterLines="50"/>
      <w:jc w:val="both"/>
    </w:pPr>
    <w:rPr>
      <w:lang w:val="en-US" w:eastAsia="zh-CN"/>
    </w:rPr>
  </w:style>
  <w:style w:type="character" w:customStyle="1" w:styleId="TALCar">
    <w:name w:val="TAL Car"/>
    <w:link w:val="TAL"/>
    <w:qFormat/>
    <w:rPr>
      <w:rFonts w:ascii="Arial" w:hAnsi="Arial"/>
      <w:sz w:val="18"/>
      <w:lang w:val="en-GB" w:eastAsia="en-US" w:bidi="ar-SA"/>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qFormat/>
    <w:pPr>
      <w:spacing w:before="60" w:after="60"/>
      <w:jc w:val="center"/>
    </w:pPr>
    <w:rPr>
      <w:rFonts w:ascii="Arial" w:eastAsia="Batang" w:hAnsi="Arial" w:cs="SimSun"/>
    </w:rPr>
  </w:style>
  <w:style w:type="character" w:customStyle="1" w:styleId="PLChar">
    <w:name w:val="PL Char"/>
    <w:link w:val="PL"/>
    <w:qFormat/>
    <w:rPr>
      <w:rFonts w:ascii="Courier New" w:hAnsi="Courier New"/>
      <w:sz w:val="16"/>
      <w:lang w:val="en-GB" w:eastAsia="en-US" w:bidi="ar-SA"/>
    </w:rPr>
  </w:style>
  <w:style w:type="paragraph" w:customStyle="1" w:styleId="3CharChar">
    <w:name w:val="(文字) (文字)3 Char Char (文字) (文字)"/>
    <w:basedOn w:val="Normal"/>
    <w:qFormat/>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qFormat/>
    <w:pPr>
      <w:tabs>
        <w:tab w:val="center" w:pos="4820"/>
        <w:tab w:val="right" w:pos="9640"/>
      </w:tabs>
    </w:pPr>
    <w:rPr>
      <w:lang w:val="en-US"/>
    </w:rPr>
  </w:style>
  <w:style w:type="paragraph" w:customStyle="1" w:styleId="CharCharChar">
    <w:name w:val="Char Char Char"/>
    <w:basedOn w:val="Normal"/>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pPr>
      <w:ind w:left="568" w:hanging="284"/>
    </w:pPr>
    <w:rPr>
      <w:rFonts w:eastAsia="MS Mincho"/>
      <w:lang w:eastAsia="ja-JP"/>
    </w:rPr>
  </w:style>
  <w:style w:type="character" w:customStyle="1" w:styleId="B1Char1">
    <w:name w:val="B1 Char1"/>
    <w:link w:val="B1"/>
    <w:qFormat/>
    <w:rPr>
      <w:rFonts w:eastAsia="MS Mincho"/>
      <w:lang w:val="en-GB" w:eastAsia="ja-JP" w:bidi="ar-SA"/>
    </w:rPr>
  </w:style>
  <w:style w:type="character" w:customStyle="1" w:styleId="a4">
    <w:name w:val="首标题"/>
    <w:qFormat/>
    <w:rPr>
      <w:rFonts w:ascii="Arial" w:eastAsia="SimSun" w:hAnsi="Arial"/>
      <w:sz w:val="24"/>
    </w:rPr>
  </w:style>
  <w:style w:type="paragraph" w:customStyle="1" w:styleId="4">
    <w:name w:val="标题4"/>
    <w:basedOn w:val="Normal"/>
    <w:qFormat/>
    <w:pPr>
      <w:numPr>
        <w:numId w:val="9"/>
      </w:numPr>
    </w:pPr>
  </w:style>
  <w:style w:type="paragraph" w:customStyle="1" w:styleId="a">
    <w:name w:val="插图题注"/>
    <w:basedOn w:val="Normal"/>
    <w:qFormat/>
    <w:pPr>
      <w:numPr>
        <w:ilvl w:val="7"/>
        <w:numId w:val="1"/>
      </w:numPr>
    </w:pPr>
  </w:style>
  <w:style w:type="paragraph" w:customStyle="1" w:styleId="a0">
    <w:name w:val="表格题注"/>
    <w:basedOn w:val="Normal"/>
    <w:qFormat/>
    <w:pPr>
      <w:numPr>
        <w:ilvl w:val="8"/>
        <w:numId w:val="1"/>
      </w:numPr>
    </w:pPr>
  </w:style>
  <w:style w:type="character" w:customStyle="1" w:styleId="THChar">
    <w:name w:val="TH Char"/>
    <w:link w:val="TH"/>
    <w:qFormat/>
    <w:rPr>
      <w:rFonts w:ascii="Arial" w:eastAsia="SimSun" w:hAnsi="Arial"/>
      <w:b/>
      <w:lang w:val="en-GB" w:eastAsia="en-US" w:bidi="ar-SA"/>
    </w:rPr>
  </w:style>
  <w:style w:type="paragraph" w:customStyle="1" w:styleId="CharChar">
    <w:name w:val="Char Char"/>
    <w:semiHidden/>
    <w:qFormat/>
    <w:pPr>
      <w:keepNext/>
      <w:numPr>
        <w:numId w:val="10"/>
      </w:numPr>
      <w:autoSpaceDE w:val="0"/>
      <w:autoSpaceDN w:val="0"/>
      <w:adjustRightInd w:val="0"/>
      <w:spacing w:beforeLines="50" w:after="60" w:line="276" w:lineRule="auto"/>
      <w:jc w:val="both"/>
    </w:pPr>
    <w:rPr>
      <w:rFonts w:ascii="Arial" w:eastAsia="SimSun" w:hAnsi="Arial" w:cs="Arial"/>
      <w:color w:val="0000FF"/>
      <w:kern w:val="2"/>
    </w:rPr>
  </w:style>
  <w:style w:type="paragraph" w:customStyle="1" w:styleId="CharChar1CharCharCharChar">
    <w:name w:val="Char Char1 Char Char Char Char"/>
    <w:semiHidden/>
    <w:qFormat/>
    <w:pPr>
      <w:keepNext/>
      <w:tabs>
        <w:tab w:val="left" w:pos="432"/>
      </w:tabs>
      <w:autoSpaceDE w:val="0"/>
      <w:autoSpaceDN w:val="0"/>
      <w:adjustRightInd w:val="0"/>
      <w:spacing w:beforeLines="50" w:after="60" w:line="276" w:lineRule="auto"/>
      <w:ind w:left="432" w:hanging="432"/>
      <w:jc w:val="both"/>
    </w:pPr>
    <w:rPr>
      <w:rFonts w:ascii="Arial" w:eastAsia="SimSun" w:hAnsi="Arial" w:cs="Arial"/>
      <w:color w:val="0000FF"/>
      <w:kern w:val="2"/>
      <w:sz w:val="21"/>
      <w:szCs w:val="24"/>
    </w:rPr>
  </w:style>
  <w:style w:type="character" w:customStyle="1" w:styleId="Heading2Char">
    <w:name w:val="Heading 2 Char"/>
    <w:link w:val="Heading2"/>
    <w:qFormat/>
    <w:rPr>
      <w:rFonts w:ascii="Arial" w:hAnsi="Arial"/>
      <w:sz w:val="28"/>
      <w:lang w:val="en-GB" w:eastAsia="en-US"/>
    </w:rPr>
  </w:style>
  <w:style w:type="paragraph" w:customStyle="1" w:styleId="CharChar1CharCharCharChar1CharCharCharChar">
    <w:name w:val="Char Char1 Char Char Char Char1 Char Char Char Char"/>
    <w:basedOn w:val="Normal"/>
    <w:qFormat/>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Lines="50" w:after="60" w:line="276" w:lineRule="auto"/>
      <w:ind w:left="851" w:hanging="851"/>
      <w:jc w:val="both"/>
    </w:pPr>
    <w:rPr>
      <w:rFonts w:ascii="Arial" w:eastAsia="SimSun" w:hAnsi="Arial" w:cs="Arial"/>
      <w:color w:val="0000FF"/>
      <w:kern w:val="2"/>
    </w:rPr>
  </w:style>
  <w:style w:type="character" w:customStyle="1" w:styleId="yinbiao">
    <w:name w:val="yinbiao"/>
    <w:basedOn w:val="DefaultParagraphFont"/>
    <w:qFormat/>
  </w:style>
  <w:style w:type="character" w:customStyle="1" w:styleId="TALChar">
    <w:name w:val="TAL Char"/>
    <w:qFormat/>
    <w:rPr>
      <w:rFonts w:ascii="Arial" w:eastAsia="SimSun" w:hAnsi="Arial"/>
      <w:sz w:val="18"/>
      <w:lang w:val="en-GB" w:eastAsia="en-GB"/>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ListParagraph1">
    <w:name w:val="List Paragraph1"/>
    <w:basedOn w:val="Normal"/>
    <w:uiPriority w:val="34"/>
    <w:qFormat/>
    <w:pPr>
      <w:spacing w:after="0"/>
      <w:ind w:firstLineChars="200" w:firstLine="420"/>
    </w:pPr>
    <w:rPr>
      <w:sz w:val="24"/>
      <w:szCs w:val="24"/>
      <w:lang w:val="en-US" w:eastAsia="zh-CN"/>
    </w:rPr>
  </w:style>
  <w:style w:type="character" w:customStyle="1" w:styleId="BodyTextChar">
    <w:name w:val="Body Text Char"/>
    <w:link w:val="BodyText"/>
    <w:qFormat/>
    <w:rPr>
      <w:lang w:val="en-GB" w:eastAsia="en-US"/>
    </w:rPr>
  </w:style>
  <w:style w:type="paragraph" w:customStyle="1" w:styleId="B2">
    <w:name w:val="B2"/>
    <w:basedOn w:val="List2"/>
    <w:link w:val="B2Char"/>
    <w:qFormat/>
    <w:pPr>
      <w:overflowPunct w:val="0"/>
      <w:autoSpaceDE w:val="0"/>
      <w:autoSpaceDN w:val="0"/>
      <w:adjustRightInd w:val="0"/>
      <w:ind w:hanging="284"/>
      <w:textAlignment w:val="baseline"/>
    </w:pPr>
    <w:rPr>
      <w:lang w:eastAsia="ja-JP"/>
    </w:rPr>
  </w:style>
  <w:style w:type="character" w:customStyle="1" w:styleId="B2Char">
    <w:name w:val="B2 Char"/>
    <w:link w:val="B2"/>
    <w:qFormat/>
    <w:rPr>
      <w:rFonts w:eastAsia="SimSun"/>
      <w:lang w:val="en-GB" w:eastAsia="ja-JP"/>
    </w:rPr>
  </w:style>
  <w:style w:type="character" w:customStyle="1" w:styleId="B1Char">
    <w:name w:val="B1 Char"/>
    <w:qFormat/>
    <w:rPr>
      <w:lang w:val="en-GB"/>
    </w:rPr>
  </w:style>
  <w:style w:type="character" w:customStyle="1" w:styleId="CommentTextChar">
    <w:name w:val="Comment Text Char"/>
    <w:link w:val="CommentText"/>
    <w:semiHidden/>
    <w:qFormat/>
    <w:rPr>
      <w:rFonts w:eastAsia="SimSun"/>
      <w:lang w:val="en-GB" w:eastAsia="en-US"/>
    </w:rPr>
  </w:style>
  <w:style w:type="table" w:customStyle="1" w:styleId="-11">
    <w:name w:val="浅色底纹 - 强调文字颜色 11"/>
    <w:basedOn w:val="TableNormal"/>
    <w:uiPriority w:val="60"/>
    <w:qFormat/>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NormalIndent"/>
    <w:qFormat/>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character" w:customStyle="1" w:styleId="B1Zchn">
    <w:name w:val="B1 Zchn"/>
    <w:qFormat/>
    <w:rPr>
      <w:rFonts w:eastAsia="MS Mincho"/>
      <w:lang w:val="en-GB" w:eastAsia="en-US"/>
    </w:rPr>
  </w:style>
  <w:style w:type="paragraph" w:customStyle="1" w:styleId="references0">
    <w:name w:val="references"/>
    <w:uiPriority w:val="99"/>
    <w:qFormat/>
    <w:pPr>
      <w:numPr>
        <w:numId w:val="11"/>
      </w:numPr>
      <w:spacing w:beforeLines="50" w:after="50" w:line="180" w:lineRule="exact"/>
      <w:jc w:val="both"/>
    </w:pPr>
    <w:rPr>
      <w:rFonts w:eastAsia="MS Mincho"/>
      <w:sz w:val="16"/>
      <w:szCs w:val="16"/>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apple-converted-space">
    <w:name w:val="apple-converted-space"/>
    <w:basedOn w:val="DefaultParagraphFont"/>
    <w:qFormat/>
  </w:style>
  <w:style w:type="character" w:customStyle="1" w:styleId="high-light-bg">
    <w:name w:val="high-light-bg"/>
    <w:basedOn w:val="DefaultParagraphFont"/>
    <w:qFormat/>
  </w:style>
  <w:style w:type="paragraph" w:customStyle="1" w:styleId="ListParagraph2">
    <w:name w:val="List Paragraph2"/>
    <w:basedOn w:val="Normal"/>
    <w:uiPriority w:val="99"/>
    <w:qFormat/>
    <w:pPr>
      <w:ind w:left="720"/>
      <w:contextualSpacing/>
    </w:pPr>
  </w:style>
  <w:style w:type="paragraph" w:customStyle="1" w:styleId="ListParagraph4">
    <w:name w:val="List Paragraph4"/>
    <w:basedOn w:val="Normal"/>
    <w:uiPriority w:val="99"/>
    <w:qFormat/>
    <w:pPr>
      <w:ind w:left="720"/>
      <w:contextualSpacing/>
    </w:pPr>
  </w:style>
  <w:style w:type="paragraph" w:customStyle="1" w:styleId="ListParagraph3">
    <w:name w:val="List Paragraph3"/>
    <w:basedOn w:val="Normal"/>
    <w:uiPriority w:val="99"/>
    <w:qFormat/>
    <w:pPr>
      <w:ind w:left="720"/>
      <w:contextualSpacing/>
    </w:pPr>
  </w:style>
  <w:style w:type="paragraph" w:customStyle="1" w:styleId="References">
    <w:name w:val="References"/>
    <w:basedOn w:val="Normal"/>
    <w:qFormat/>
    <w:pPr>
      <w:numPr>
        <w:numId w:val="12"/>
      </w:numPr>
      <w:spacing w:after="60"/>
    </w:pPr>
    <w:rPr>
      <w:szCs w:val="16"/>
      <w:lang w:val="en-US"/>
    </w:rPr>
  </w:style>
  <w:style w:type="paragraph" w:customStyle="1" w:styleId="Style1">
    <w:name w:val="_Style 1"/>
    <w:basedOn w:val="Normal"/>
    <w:uiPriority w:val="34"/>
    <w:qFormat/>
    <w:pPr>
      <w:spacing w:after="160" w:line="259" w:lineRule="auto"/>
      <w:ind w:left="720"/>
      <w:contextualSpacing/>
    </w:pPr>
    <w:rPr>
      <w:rFonts w:ascii="Calibri" w:eastAsia="DengXian" w:hAnsi="Calibri"/>
      <w:sz w:val="22"/>
      <w:szCs w:val="22"/>
    </w:rPr>
  </w:style>
  <w:style w:type="paragraph" w:styleId="ListParagraph">
    <w:name w:val="List Paragraph"/>
    <w:basedOn w:val="Normal"/>
    <w:uiPriority w:val="34"/>
    <w:qFormat/>
    <w:pPr>
      <w:spacing w:beforeLines="0" w:after="0" w:line="240" w:lineRule="auto"/>
      <w:ind w:left="720"/>
      <w:contextualSpacing/>
    </w:pPr>
    <w:rPr>
      <w:rFonts w:eastAsia="Times New Roman"/>
      <w:sz w:val="24"/>
      <w:szCs w:val="24"/>
      <w:lang w:eastAsia="zh-CN"/>
    </w:rPr>
  </w:style>
  <w:style w:type="paragraph" w:customStyle="1" w:styleId="bullet3">
    <w:name w:val="bullet3"/>
    <w:basedOn w:val="Normal"/>
    <w:qFormat/>
    <w:pPr>
      <w:numPr>
        <w:ilvl w:val="2"/>
        <w:numId w:val="13"/>
      </w:numPr>
      <w:ind w:hanging="180"/>
    </w:pPr>
  </w:style>
  <w:style w:type="paragraph" w:customStyle="1" w:styleId="bullet2">
    <w:name w:val="bullet2"/>
    <w:basedOn w:val="Normal"/>
    <w:qFormat/>
    <w:pPr>
      <w:numPr>
        <w:ilvl w:val="1"/>
        <w:numId w:val="13"/>
      </w:numPr>
    </w:pPr>
  </w:style>
  <w:style w:type="paragraph" w:customStyle="1" w:styleId="bullet1">
    <w:name w:val="bullet1"/>
    <w:basedOn w:val="Normal"/>
    <w:qFormat/>
    <w:pPr>
      <w:numPr>
        <w:numId w:val="13"/>
      </w:numPr>
    </w:pPr>
  </w:style>
  <w:style w:type="character" w:customStyle="1" w:styleId="FooterChar">
    <w:name w:val="Footer Char"/>
    <w:basedOn w:val="DefaultParagraphFont"/>
    <w:link w:val="Footer"/>
    <w:uiPriority w:val="99"/>
    <w:qFormat/>
    <w:rPr>
      <w:rFonts w:ascii="Arial" w:eastAsia="MS Mincho" w:hAnsi="Arial"/>
      <w:b/>
      <w:i/>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TANChar">
    <w:name w:val="TAN Char"/>
    <w:link w:val="TAN"/>
    <w:qFormat/>
    <w:rPr>
      <w:rFonts w:ascii="Arial" w:eastAsia="MS Mincho" w:hAnsi="Arial"/>
      <w:sz w:val="18"/>
      <w:lang w:val="en-GB" w:eastAsia="en-US"/>
    </w:rPr>
  </w:style>
  <w:style w:type="character" w:customStyle="1" w:styleId="HeaderChar">
    <w:name w:val="Header Char"/>
    <w:basedOn w:val="DefaultParagraphFont"/>
    <w:link w:val="Header"/>
    <w:qFormat/>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254599-BBD0-449E-B2A0-DF622134A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3012</Words>
  <Characters>17173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TSG-RAN WG1</vt:lpstr>
    </vt:vector>
  </TitlesOfParts>
  <Company/>
  <LinksUpToDate>false</LinksUpToDate>
  <CharactersWithSpaces>20145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Windows User</cp:lastModifiedBy>
  <cp:revision>62</cp:revision>
  <cp:lastPrinted>2018-02-16T23:31:00Z</cp:lastPrinted>
  <dcterms:created xsi:type="dcterms:W3CDTF">2018-09-28T21:18:00Z</dcterms:created>
  <dcterms:modified xsi:type="dcterms:W3CDTF">2019-02-15T17:43:00Z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2052-10.8.2.6613</vt:lpwstr>
  </property>
</Properties>
</file>